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media/image2.jpeg" ContentType="image/jpeg"/>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spacing w:before="0" w:after="0"/>
        <w:jc w:val="left"/>
        <w:rPr>
          <w:rFonts w:ascii="Liberation Serif" w:hAnsi="Liberation Serif"/>
          <w:b/>
        </w:rPr>
      </w:pPr>
      <w:r>
        <w:rPr>
          <w:rFonts w:ascii="Liberation Serif" w:hAnsi="Liberation Serif"/>
          <w:b/>
        </w:rPr>
        <w:t xml:space="preserve"> </w:t>
      </w:r>
    </w:p>
    <w:p>
      <w:pPr>
        <w:pStyle w:val="Textbody"/>
        <w:spacing w:before="0" w:after="0"/>
        <w:jc w:val="left"/>
        <w:rPr>
          <w:rFonts w:ascii="Liberation Serif" w:hAnsi="Liberation Serif"/>
          <w:b/>
        </w:rPr>
      </w:pPr>
      <w:r>
        <w:rPr>
          <w:rFonts w:ascii="Liberation Serif" w:hAnsi="Liberation Serif"/>
          <w:b/>
        </w:rPr>
      </w:r>
    </w:p>
    <w:p>
      <w:pPr>
        <w:pStyle w:val="Textbody"/>
        <w:spacing w:before="0" w:after="0"/>
        <w:jc w:val="left"/>
        <w:rPr>
          <w:rFonts w:ascii="Liberation Serif" w:hAnsi="Liberation Serif"/>
          <w:b/>
        </w:rPr>
      </w:pPr>
      <w:r>
        <w:rPr>
          <w:rFonts w:ascii="Liberation Serif" w:hAnsi="Liberation Serif"/>
          <w:b/>
        </w:rPr>
      </w:r>
    </w:p>
    <w:p>
      <w:pPr>
        <w:pStyle w:val="Textbody"/>
        <w:spacing w:before="0" w:after="0"/>
        <w:jc w:val="left"/>
        <w:rPr>
          <w:rFonts w:ascii="Liberation Serif" w:hAnsi="Liberation Serif"/>
          <w:b/>
        </w:rPr>
      </w:pPr>
      <w:r>
        <w:rPr>
          <w:rFonts w:ascii="Liberation Serif" w:hAnsi="Liberation Serif"/>
          <w:b/>
        </w:rPr>
      </w:r>
    </w:p>
    <w:p>
      <w:pPr>
        <w:pStyle w:val="Corpsdetexte"/>
        <w:ind w:left="113" w:right="0" w:hanging="0"/>
        <w:rPr>
          <w:rFonts w:eastAsia="NSimSun" w:cs="Arial"/>
          <w:color w:val="auto"/>
          <w:kern w:val="2"/>
          <w:lang w:val="fr-FR" w:eastAsia="zh-CN" w:bidi="hi-IN"/>
        </w:rPr>
      </w:pPr>
      <w:r>
        <w:rPr>
          <w:rFonts w:eastAsia="NSimSun" w:cs="Arial"/>
          <w:color w:val="auto"/>
          <w:kern w:val="2"/>
          <w:lang w:val="fr-FR" w:eastAsia="zh-CN" w:bidi="hi-IN"/>
        </w:rPr>
      </w:r>
    </w:p>
    <w:p>
      <w:pPr>
        <w:pStyle w:val="Corpsdetexte"/>
        <w:ind w:left="113" w:right="0" w:hanging="0"/>
        <w:rPr>
          <w:rFonts w:ascii="Liberation Serif" w:hAnsi="Liberation Serif"/>
          <w:b/>
          <w:bCs/>
        </w:rPr>
      </w:pPr>
      <w:r>
        <w:rPr>
          <w:rFonts w:eastAsia="NSimSun" w:cs="Arial" w:ascii="Liberation Serif" w:hAnsi="Liberation Serif"/>
          <w:b/>
          <w:bCs/>
          <w:color w:val="auto"/>
          <w:kern w:val="2"/>
          <w:lang w:val="fr-FR" w:eastAsia="zh-CN" w:bidi="hi-IN"/>
        </w:rPr>
        <w:t>MINISTÈRE DE L’ÉCONOMIE, DES FINANCES ET DE</w:t>
      </w:r>
    </w:p>
    <w:p>
      <w:pPr>
        <w:pStyle w:val="Corpsdetexte"/>
        <w:ind w:left="113" w:right="0" w:hanging="0"/>
        <w:rPr>
          <w:rFonts w:ascii="Liberation Serif" w:hAnsi="Liberation Serif"/>
          <w:b/>
          <w:bCs/>
        </w:rPr>
      </w:pPr>
      <w:r>
        <w:rPr>
          <w:rFonts w:eastAsia="NSimSun" w:cs="Arial" w:ascii="Liberation Serif" w:hAnsi="Liberation Serif"/>
          <w:b/>
          <w:bCs/>
          <w:color w:val="auto"/>
          <w:kern w:val="2"/>
          <w:lang w:val="fr-FR" w:eastAsia="zh-CN" w:bidi="hi-IN"/>
        </w:rPr>
        <w:t>LA SOUVERAINETÉ INDUSTRIELLE, ÉNERGÉTIQUE ET NUMÉRIQUE</w:t>
      </w:r>
    </w:p>
    <w:p>
      <w:pPr>
        <w:pStyle w:val="Corpsdetexte"/>
        <w:ind w:left="113" w:right="0" w:hanging="0"/>
        <w:rPr>
          <w:rFonts w:ascii="Liberation Serif" w:hAnsi="Liberation Serif"/>
        </w:rPr>
      </w:pPr>
      <w:r>
        <w:rPr>
          <w:rFonts w:eastAsia="NSimSun" w:cs="Arial" w:ascii="Liberation Serif" w:hAnsi="Liberation Serif"/>
          <w:b/>
          <w:bCs/>
          <w:color w:val="auto"/>
          <w:kern w:val="2"/>
          <w:lang w:val="fr-FR" w:eastAsia="zh-CN" w:bidi="hi-IN"/>
        </w:rPr>
        <w:t>Direction Nationale Garde-Côtes des Douanes</w:t>
      </w:r>
    </w:p>
    <w:p>
      <w:pPr>
        <w:pStyle w:val="Corpsdetexte"/>
        <w:ind w:left="113" w:right="0" w:hanging="0"/>
        <w:rPr>
          <w:rFonts w:ascii="Liberation Serif" w:hAnsi="Liberation Serif"/>
        </w:rPr>
      </w:pPr>
      <w:r>
        <w:rPr>
          <w:rFonts w:eastAsia="NSimSun" w:cs="Arial" w:ascii="Liberation Serif" w:hAnsi="Liberation Serif"/>
          <w:b/>
          <w:bCs/>
          <w:color w:val="auto"/>
          <w:kern w:val="2"/>
          <w:lang w:val="fr-FR" w:eastAsia="zh-CN" w:bidi="hi-IN"/>
        </w:rPr>
        <w:t>17 rue FERRER</w:t>
      </w:r>
    </w:p>
    <w:p>
      <w:pPr>
        <w:pStyle w:val="Corpsdetexte"/>
        <w:ind w:left="113" w:right="0" w:hanging="0"/>
        <w:rPr>
          <w:rFonts w:ascii="Liberation Serif" w:hAnsi="Liberation Serif"/>
        </w:rPr>
      </w:pPr>
      <w:r>
        <w:rPr>
          <w:rFonts w:eastAsia="NSimSun" w:cs="Arial" w:ascii="Liberation Serif" w:hAnsi="Liberation Serif"/>
          <w:bCs/>
          <w:color w:val="auto"/>
          <w:kern w:val="2"/>
          <w:lang w:val="fr-FR" w:eastAsia="zh-CN" w:bidi="hi-IN"/>
        </w:rPr>
        <w:t>76600 LE HAVRE</w:t>
      </w:r>
    </w:p>
    <w:p>
      <w:pPr>
        <w:pStyle w:val="Textbody"/>
        <w:spacing w:before="0" w:after="0"/>
        <w:jc w:val="left"/>
        <w:rPr>
          <w:rFonts w:ascii="Liberation Serif" w:hAnsi="Liberation Serif"/>
          <w:b/>
        </w:rPr>
      </w:pPr>
      <w:r>
        <w:rPr>
          <w:rFonts w:ascii="Liberation Serif" w:hAnsi="Liberation Serif"/>
          <w:b/>
        </w:rPr>
      </w:r>
    </w:p>
    <w:tbl>
      <w:tblPr>
        <w:tblW w:w="9915" w:type="dxa"/>
        <w:jc w:val="left"/>
        <w:tblInd w:w="79" w:type="dxa"/>
        <w:tblLayout w:type="fixed"/>
        <w:tblCellMar>
          <w:top w:w="0" w:type="dxa"/>
          <w:left w:w="68" w:type="dxa"/>
          <w:bottom w:w="0" w:type="dxa"/>
          <w:right w:w="68" w:type="dxa"/>
        </w:tblCellMar>
      </w:tblPr>
      <w:tblGrid>
        <w:gridCol w:w="9915"/>
      </w:tblGrid>
      <w:tr>
        <w:trPr/>
        <w:tc>
          <w:tcPr>
            <w:tcW w:w="9915" w:type="dxa"/>
            <w:tcBorders>
              <w:top w:val="single" w:sz="2" w:space="0" w:color="000000"/>
              <w:left w:val="single" w:sz="2" w:space="0" w:color="000000"/>
              <w:bottom w:val="single" w:sz="2" w:space="0" w:color="000000"/>
              <w:right w:val="single" w:sz="2" w:space="0" w:color="000000"/>
            </w:tcBorders>
          </w:tcPr>
          <w:p>
            <w:pPr>
              <w:pStyle w:val="Contenudetableau"/>
              <w:widowControl w:val="false"/>
              <w:bidi w:val="0"/>
              <w:jc w:val="center"/>
              <w:rPr/>
            </w:pPr>
            <w:r>
              <w:rPr/>
            </w:r>
          </w:p>
          <w:p>
            <w:pPr>
              <w:pStyle w:val="Contenudetableau"/>
              <w:widowControl w:val="false"/>
              <w:bidi w:val="0"/>
              <w:spacing w:lineRule="auto" w:line="240"/>
              <w:jc w:val="center"/>
              <w:rPr>
                <w:rFonts w:ascii="Liberation Serif" w:hAnsi="Liberation Serif"/>
                <w:b/>
                <w:bCs/>
                <w:color w:val="000000"/>
                <w:sz w:val="30"/>
                <w:szCs w:val="30"/>
                <w:lang w:val="fr-FR"/>
              </w:rPr>
            </w:pPr>
            <w:r>
              <w:rPr>
                <w:rFonts w:ascii="Liberation Serif" w:hAnsi="Liberation Serif"/>
                <w:b/>
                <w:bCs/>
                <w:color w:val="000000"/>
                <w:sz w:val="30"/>
                <w:szCs w:val="30"/>
                <w:lang w:val="fr-FR"/>
              </w:rPr>
              <w:t>Vérification, contrôle, certification et maintien en condition opérationnelle des équipements de servitudes pour les services de maintenance aéronautique de la DNGCD</w:t>
            </w:r>
          </w:p>
          <w:p>
            <w:pPr>
              <w:pStyle w:val="Contenudetableau"/>
              <w:widowControl w:val="false"/>
              <w:bidi w:val="0"/>
              <w:spacing w:lineRule="auto" w:line="240"/>
              <w:jc w:val="center"/>
              <w:rPr>
                <w:rFonts w:ascii="Liberation Serif" w:hAnsi="Liberation Serif"/>
                <w:b/>
                <w:bCs/>
                <w:sz w:val="24"/>
                <w:szCs w:val="24"/>
                <w:lang w:val="fr-FR"/>
              </w:rPr>
            </w:pPr>
            <w:r>
              <w:rPr>
                <w:rFonts w:ascii="Liberation Serif" w:hAnsi="Liberation Serif"/>
                <w:b/>
                <w:bCs/>
                <w:sz w:val="24"/>
                <w:szCs w:val="24"/>
                <w:lang w:val="fr-FR"/>
              </w:rPr>
              <w:t>Lot n° 2 : Maintenance Préventive et corrective (palliative et curative) des équipements de servitudes</w:t>
            </w:r>
          </w:p>
          <w:p>
            <w:pPr>
              <w:pStyle w:val="Contenudetableau"/>
              <w:widowControl w:val="false"/>
              <w:bidi w:val="0"/>
              <w:spacing w:lineRule="auto" w:line="240"/>
              <w:jc w:val="center"/>
              <w:rPr>
                <w:rFonts w:ascii="Liberation Serif" w:hAnsi="Liberation Serif"/>
                <w:b/>
                <w:bCs/>
                <w:sz w:val="24"/>
                <w:szCs w:val="24"/>
                <w:lang w:val="fr-FR"/>
              </w:rPr>
            </w:pPr>
            <w:r>
              <w:rPr>
                <w:rFonts w:ascii="Liberation Serif" w:hAnsi="Liberation Serif"/>
                <w:b/>
                <w:bCs/>
                <w:sz w:val="24"/>
                <w:szCs w:val="24"/>
                <w:lang w:val="fr-FR"/>
              </w:rPr>
            </w:r>
          </w:p>
          <w:p>
            <w:pPr>
              <w:pStyle w:val="Contenudetableau"/>
              <w:widowControl w:val="false"/>
              <w:bidi w:val="0"/>
              <w:jc w:val="center"/>
              <w:rPr>
                <w:rFonts w:ascii="Liberation Serif" w:hAnsi="Liberation Serif"/>
                <w:b/>
                <w:bCs/>
                <w:sz w:val="24"/>
                <w:szCs w:val="24"/>
                <w:lang w:val="fr-FR"/>
              </w:rPr>
            </w:pPr>
            <w:r>
              <w:rPr>
                <w:rFonts w:ascii="Liberation Serif" w:hAnsi="Liberation Serif"/>
                <w:b/>
                <w:bCs/>
                <w:sz w:val="24"/>
                <w:szCs w:val="24"/>
                <w:lang w:val="fr-FR"/>
              </w:rPr>
            </w:r>
          </w:p>
          <w:p>
            <w:pPr>
              <w:pStyle w:val="Contenudetableau"/>
              <w:widowControl w:val="false"/>
              <w:bidi w:val="0"/>
              <w:jc w:val="center"/>
              <w:rPr>
                <w:rFonts w:ascii="Liberation Serif" w:hAnsi="Liberation Serif"/>
                <w:b/>
                <w:bCs/>
                <w:sz w:val="24"/>
                <w:szCs w:val="24"/>
                <w:lang w:val="fr-FR"/>
              </w:rPr>
            </w:pPr>
            <w:r>
              <w:rPr>
                <w:rFonts w:ascii="Liberation Serif" w:hAnsi="Liberation Serif"/>
                <w:b/>
                <w:bCs/>
                <w:color w:val="000000"/>
                <w:sz w:val="24"/>
                <w:szCs w:val="24"/>
                <w:shd w:fill="auto" w:val="clear"/>
                <w:lang w:val="fr-FR"/>
              </w:rPr>
              <w:t>Consultation n° FCS 202502</w:t>
            </w:r>
          </w:p>
          <w:p>
            <w:pPr>
              <w:pStyle w:val="Normal"/>
              <w:widowControl w:val="false"/>
              <w:ind w:left="0" w:right="70" w:hanging="0"/>
              <w:jc w:val="both"/>
              <w:rPr>
                <w:rFonts w:ascii="Liberation Serif" w:hAnsi="Liberation Serif"/>
                <w:b/>
                <w:sz w:val="24"/>
                <w:szCs w:val="24"/>
              </w:rPr>
            </w:pPr>
            <w:r>
              <w:rPr>
                <w:rFonts w:ascii="Liberation Serif" w:hAnsi="Liberation Serif"/>
                <w:b/>
                <w:sz w:val="24"/>
                <w:szCs w:val="24"/>
              </w:rPr>
            </w:r>
          </w:p>
          <w:p>
            <w:pPr>
              <w:pStyle w:val="Normal"/>
              <w:widowControl w:val="false"/>
              <w:ind w:left="0" w:right="70" w:hanging="0"/>
              <w:jc w:val="both"/>
              <w:rPr>
                <w:rFonts w:ascii="Liberation Serif" w:hAnsi="Liberation Serif"/>
                <w:b/>
              </w:rPr>
            </w:pPr>
            <w:r>
              <w:rPr>
                <w:rFonts w:ascii="Liberation Serif" w:hAnsi="Liberation Serif"/>
                <w:b/>
              </w:rPr>
            </w:r>
          </w:p>
          <w:p>
            <w:pPr>
              <w:pStyle w:val="Contenudetableau"/>
              <w:widowControl w:val="false"/>
              <w:ind w:left="0" w:right="70" w:hanging="0"/>
              <w:jc w:val="center"/>
              <w:rPr>
                <w:rFonts w:ascii="Liberation Serif" w:hAnsi="Liberation Serif"/>
                <w:b/>
                <w:bCs/>
              </w:rPr>
            </w:pPr>
            <w:r>
              <w:rPr>
                <w:rFonts w:ascii="Liberation Serif" w:hAnsi="Liberation Serif"/>
                <w:b/>
                <w:bCs/>
              </w:rPr>
            </w:r>
          </w:p>
          <w:p>
            <w:pPr>
              <w:pStyle w:val="Standard"/>
              <w:widowControl w:val="false"/>
              <w:jc w:val="center"/>
              <w:rPr>
                <w:rFonts w:ascii="Liberation Serif" w:hAnsi="Liberation Serif" w:cs="Cambria"/>
                <w:b/>
                <w:sz w:val="32"/>
                <w:szCs w:val="36"/>
              </w:rPr>
            </w:pPr>
            <w:r>
              <w:rPr>
                <w:rFonts w:cs="Cambria" w:ascii="Liberation Serif" w:hAnsi="Liberation Serif"/>
                <w:b/>
                <w:sz w:val="32"/>
                <w:szCs w:val="36"/>
              </w:rPr>
              <w:t>Cadre de Réponse Technique (CRT)</w:t>
            </w:r>
          </w:p>
          <w:p>
            <w:pPr>
              <w:pStyle w:val="Standard"/>
              <w:widowControl w:val="false"/>
              <w:jc w:val="center"/>
              <w:rPr>
                <w:rFonts w:ascii="Liberation Serif" w:hAnsi="Liberation Serif" w:cs="Cambria"/>
                <w:b/>
                <w:bCs/>
                <w:color w:val="000000"/>
                <w:sz w:val="32"/>
                <w:szCs w:val="32"/>
              </w:rPr>
            </w:pPr>
            <w:r>
              <w:rPr>
                <w:rFonts w:cs="Cambria" w:ascii="Liberation Serif" w:hAnsi="Liberation Serif"/>
                <w:b/>
                <w:bCs/>
                <w:color w:val="000000"/>
                <w:sz w:val="32"/>
                <w:szCs w:val="32"/>
              </w:rPr>
            </w:r>
          </w:p>
        </w:tc>
      </w:tr>
    </w:tbl>
    <w:p>
      <w:pPr>
        <w:pStyle w:val="Standard"/>
        <w:jc w:val="center"/>
        <w:rPr>
          <w:rFonts w:ascii="Liberation Serif" w:hAnsi="Liberation Serif"/>
        </w:rPr>
      </w:pPr>
      <w:r>
        <w:rPr>
          <w:rFonts w:ascii="Liberation Serif" w:hAnsi="Liberation Serif"/>
        </w:rPr>
      </w:r>
    </w:p>
    <w:p>
      <w:pPr>
        <w:pStyle w:val="Standard"/>
        <w:jc w:val="left"/>
        <w:rPr>
          <w:rFonts w:ascii="Liberation Serif" w:hAnsi="Liberation Serif"/>
        </w:rPr>
      </w:pPr>
      <w:r>
        <w:rPr>
          <w:rFonts w:ascii="Liberation Serif" w:hAnsi="Liberation Serif"/>
        </w:rPr>
      </w:r>
    </w:p>
    <w:p>
      <w:pPr>
        <w:pStyle w:val="Standard"/>
        <w:jc w:val="left"/>
        <w:rPr>
          <w:rFonts w:ascii="Liberation Serif" w:hAnsi="Liberation Serif"/>
        </w:rPr>
      </w:pPr>
      <w:r>
        <w:rPr>
          <w:rFonts w:ascii="Liberation Serif" w:hAnsi="Liberation Serif"/>
          <w:b/>
          <w:bCs/>
        </w:rPr>
        <w:t>Procédure de passation</w:t>
      </w:r>
      <w:r>
        <w:rPr>
          <w:rFonts w:cs="Calibri" w:ascii="Liberation Serif" w:hAnsi="Liberation Serif"/>
          <w:b/>
          <w:bCs/>
        </w:rPr>
        <w:t> </w:t>
      </w:r>
      <w:r>
        <w:rPr>
          <w:rFonts w:ascii="Liberation Serif" w:hAnsi="Liberation Serif"/>
          <w:b/>
          <w:bCs/>
        </w:rPr>
        <w:t xml:space="preserve">: </w:t>
      </w:r>
      <w:r>
        <w:rPr>
          <w:rFonts w:ascii="Liberation Serif" w:hAnsi="Liberation Serif"/>
        </w:rPr>
        <w:t xml:space="preserve">Marché passé selon une procédure d’appel d’offre ouvert </w:t>
      </w:r>
    </w:p>
    <w:p>
      <w:pPr>
        <w:pStyle w:val="Standard"/>
        <w:jc w:val="left"/>
        <w:rPr>
          <w:rFonts w:ascii="Liberation Serif" w:hAnsi="Liberation Serif"/>
        </w:rPr>
      </w:pPr>
      <w:r>
        <w:rPr>
          <w:rFonts w:ascii="Liberation Serif" w:hAnsi="Liberation Serif"/>
        </w:rPr>
      </w:r>
    </w:p>
    <w:p>
      <w:pPr>
        <w:pStyle w:val="Standard"/>
        <w:jc w:val="left"/>
        <w:rPr>
          <w:rFonts w:ascii="Liberation Serif" w:hAnsi="Liberation Serif"/>
        </w:rPr>
      </w:pPr>
      <w:r>
        <w:rPr>
          <w:rFonts w:ascii="Liberation Serif" w:hAnsi="Liberation Serif"/>
          <w:b/>
          <w:bCs/>
        </w:rPr>
        <w:t>Transmission des plis au plus tard le</w:t>
      </w:r>
      <w:r>
        <w:rPr>
          <w:rFonts w:cs="Calibri" w:ascii="Liberation Serif" w:hAnsi="Liberation Serif"/>
          <w:b/>
          <w:bCs/>
        </w:rPr>
        <w:t> </w:t>
      </w:r>
      <w:r>
        <w:rPr>
          <w:rFonts w:ascii="Liberation Serif" w:hAnsi="Liberation Serif"/>
        </w:rPr>
        <w:t>: 11 mai 2026 à 10h00 (heure légale de Paris)</w:t>
      </w:r>
    </w:p>
    <w:p>
      <w:pPr>
        <w:pStyle w:val="Standard"/>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center"/>
        <w:rPr>
          <w:rFonts w:ascii="Liberation Serif" w:hAnsi="Liberation Serif"/>
          <w:b/>
          <w:bCs/>
        </w:rPr>
      </w:pPr>
      <w:r>
        <w:rPr>
          <w:rFonts w:ascii="Liberation Serif" w:hAnsi="Liberation Serif"/>
          <w:b/>
          <w:bCs/>
        </w:rPr>
        <w:t>Identification du candidat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Raison sociale</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SIRET</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Adresse du siège social</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Téléphone du siège social :</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Personne habilitée à représenter la société</w:t>
      </w:r>
      <w:r>
        <w:rPr>
          <w:rFonts w:cs="Calibri" w:ascii="Liberation Serif" w:hAnsi="Liberation Serif"/>
        </w:rPr>
        <w:t> </w:t>
      </w:r>
      <w:r>
        <w:rPr>
          <w:rFonts w:ascii="Liberation Serif" w:hAnsi="Liberation Serif"/>
        </w:rPr>
        <w:t>:</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Téléphone de la personne habilitée à représenter la société :</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t>Courriel de la personne habilitée à représenter la société :</w:t>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Standard"/>
        <w:pBdr>
          <w:top w:val="single" w:sz="2" w:space="1" w:color="000000"/>
          <w:left w:val="single" w:sz="2" w:space="1" w:color="000000"/>
          <w:bottom w:val="single" w:sz="2" w:space="1" w:color="000000"/>
          <w:right w:val="single" w:sz="2" w:space="1" w:color="000000"/>
        </w:pBdr>
        <w:jc w:val="left"/>
        <w:rPr>
          <w:rFonts w:ascii="Liberation Serif" w:hAnsi="Liberation Serif"/>
        </w:rPr>
      </w:pPr>
      <w:r>
        <w:rPr>
          <w:rFonts w:ascii="Liberation Serif" w:hAnsi="Liberation Serif"/>
        </w:rPr>
      </w:r>
    </w:p>
    <w:p>
      <w:pPr>
        <w:pStyle w:val="Titre1"/>
        <w:numPr>
          <w:ilvl w:val="0"/>
          <w:numId w:val="2"/>
        </w:numPr>
        <w:rPr>
          <w:rFonts w:ascii="Liberation Serif" w:hAnsi="Liberation Serif"/>
        </w:rPr>
      </w:pPr>
      <w:bookmarkStart w:id="0" w:name="__RefHeading___Toc16442_915263405"/>
      <w:bookmarkStart w:id="1" w:name="_Toc64041114"/>
      <w:bookmarkEnd w:id="0"/>
      <w:r>
        <w:rPr>
          <w:rFonts w:ascii="Liberation Serif" w:hAnsi="Liberation Serif"/>
        </w:rPr>
        <w:t>P</w:t>
      </w:r>
      <w:bookmarkEnd w:id="1"/>
      <w:r>
        <w:rPr>
          <w:rFonts w:ascii="Liberation Serif" w:hAnsi="Liberation Serif"/>
        </w:rPr>
        <w:t>RÉSENTATION</w:t>
      </w:r>
    </w:p>
    <w:p>
      <w:pPr>
        <w:pStyle w:val="Corpsdetexte"/>
        <w:jc w:val="both"/>
        <w:rPr/>
      </w:pPr>
      <w:r>
        <w:rPr>
          <w:rFonts w:ascii="Liberation Serif" w:hAnsi="Liberation Serif"/>
          <w:color w:val="000000"/>
          <w:sz w:val="24"/>
          <w:szCs w:val="24"/>
        </w:rPr>
        <w:t>Pour présenter sa proposition technique et de développement durable, le candidat doit obligatoirement compléter le présent cadre de réponse, permettant ainsi l’évaluation de son offre au regard des critères fixés dans le règlement de la consultation et des spécifications du cahier des clauses particulières.</w:t>
      </w:r>
    </w:p>
    <w:p>
      <w:pPr>
        <w:pStyle w:val="Corpsdetexte"/>
        <w:jc w:val="both"/>
        <w:rPr>
          <w:rFonts w:ascii="Liberation Serif" w:hAnsi="Liberation Serif"/>
        </w:rPr>
      </w:pPr>
      <w:r>
        <w:rPr>
          <w:rFonts w:ascii="Liberation Serif" w:hAnsi="Liberation Serif"/>
        </w:rPr>
        <w:t>Ce cadre garantit la clarté et la comparabilité des offres. Il doit être complété en respectant strictement sa structure.</w:t>
      </w:r>
    </w:p>
    <w:p>
      <w:pPr>
        <w:pStyle w:val="Corpsdetexte"/>
        <w:jc w:val="both"/>
        <w:rPr>
          <w:rFonts w:ascii="Liberation Serif" w:hAnsi="Liberation Serif"/>
        </w:rPr>
      </w:pPr>
      <w:r>
        <w:rPr>
          <w:rFonts w:ascii="Liberation Serif" w:hAnsi="Liberation Serif"/>
        </w:rPr>
        <w:t>Tout document complémentaire utile à la bonne compréhension de l’offre du candidat peut être annexé, sous réserve que le nom du document et le chapitre du CRTDD concerné soient mentionnés. ce document annexe est numéroté et paginé. Il n’a pas vocation à se substituer aux éléments attendus dans le cadre de réponse.</w:t>
      </w:r>
    </w:p>
    <w:p>
      <w:pPr>
        <w:pStyle w:val="Corpsdetexte"/>
        <w:jc w:val="both"/>
        <w:rPr>
          <w:rFonts w:ascii="Liberation Serif" w:hAnsi="Liberation Serif"/>
        </w:rPr>
      </w:pPr>
      <w:r>
        <w:rPr>
          <w:rFonts w:ascii="Liberation Serif" w:hAnsi="Liberation Serif"/>
        </w:rPr>
        <w:t>Les réponses fournies ont une valeur contractuelle. Il appartient donc au soumissionnaire d’y répondre de manière claire, précise et pertinente, en limitant le volume du CRTDD aux seuls éléments directement liés aux questions posées.</w:t>
      </w:r>
    </w:p>
    <w:p>
      <w:pPr>
        <w:pStyle w:val="Titre1"/>
        <w:numPr>
          <w:ilvl w:val="0"/>
          <w:numId w:val="2"/>
        </w:numPr>
        <w:rPr>
          <w:rFonts w:ascii="Liberation Serif" w:hAnsi="Liberation Serif"/>
        </w:rPr>
      </w:pPr>
      <w:r>
        <w:rPr>
          <w:rFonts w:ascii="Liberation Serif" w:hAnsi="Liberation Serif"/>
          <w:sz w:val="22"/>
          <w:szCs w:val="22"/>
        </w:rPr>
        <w:t xml:space="preserve"> </w:t>
      </w:r>
      <w:r>
        <w:rPr>
          <w:rFonts w:ascii="Liberation Serif" w:hAnsi="Liberation Serif"/>
        </w:rPr>
        <w:t>Critère 2 – Valeur technique de l’offre  35 %</w:t>
      </w:r>
    </w:p>
    <w:p>
      <w:pPr>
        <w:pStyle w:val="Titre2"/>
        <w:numPr>
          <w:ilvl w:val="0"/>
          <w:numId w:val="0"/>
        </w:numPr>
        <w:ind w:left="0" w:hanging="0"/>
        <w:rPr/>
      </w:pPr>
      <w:r>
        <w:rPr/>
        <w:t>2.1</w:t>
        <w:tab/>
        <w:t xml:space="preserve">Sous-critère 1 : </w:t>
      </w:r>
      <w:r>
        <w:rPr>
          <w:rStyle w:val="Strong"/>
          <w:rFonts w:cs="Times New Roman" w:ascii="Liberation Serif" w:hAnsi="Liberation Serif"/>
          <w:b/>
          <w:i w:val="false"/>
          <w:iCs w:val="false"/>
          <w:color w:val="auto"/>
          <w:sz w:val="24"/>
          <w:szCs w:val="24"/>
          <w:lang w:val="fr-FR" w:bidi="ar-SA"/>
        </w:rPr>
        <w:t>Modalités d’exécution des prestations de maintenance</w:t>
      </w:r>
      <w:r>
        <w:rPr/>
        <w:t xml:space="preserve"> – 20 points</w:t>
      </w:r>
    </w:p>
    <w:p>
      <w:pPr>
        <w:pStyle w:val="Corpsdetexte"/>
        <w:spacing w:before="0" w:after="0"/>
        <w:ind w:left="0" w:right="0" w:hanging="0"/>
        <w:jc w:val="both"/>
        <w:rPr>
          <w:rFonts w:ascii="Liberation Serif" w:hAnsi="Liberation Serif"/>
          <w:b w:val="false"/>
          <w:bCs w:val="false"/>
          <w:color w:val="000000"/>
        </w:rPr>
      </w:pPr>
      <w:r>
        <w:rPr>
          <w:rFonts w:ascii="Liberation Serif" w:hAnsi="Liberation Serif"/>
          <w:b w:val="false"/>
          <w:bCs w:val="false"/>
          <w:color w:val="000000"/>
        </w:rPr>
        <w:t>Le candidat décrira la méthodologie proposée pour l’exécution des prestations de maintenance, ainsi que les moyens mobilisés et les mesures prises pour assurer la fiabilité et la continuité des équipements.</w:t>
      </w:r>
    </w:p>
    <w:p>
      <w:pPr>
        <w:pStyle w:val="Corpsdetexte"/>
        <w:spacing w:before="0" w:after="0"/>
        <w:ind w:left="0" w:right="0" w:hanging="0"/>
        <w:jc w:val="both"/>
        <w:rPr>
          <w:rFonts w:ascii="Liberation Serif" w:hAnsi="Liberation Serif"/>
          <w:b w:val="false"/>
          <w:bCs w:val="false"/>
          <w:color w:val="000000"/>
        </w:rPr>
      </w:pPr>
      <w:r>
        <w:rPr>
          <w:rFonts w:ascii="Liberation Serif" w:hAnsi="Liberation Serif"/>
          <w:b w:val="false"/>
          <w:bCs w:val="false"/>
          <w:color w:val="000000"/>
        </w:rPr>
        <w:t>Les réponses devront être précises, opérationnelles et directement liées aux prestations.</w:t>
      </w:r>
    </w:p>
    <w:p>
      <w:pPr>
        <w:pStyle w:val="Titre4"/>
        <w:numPr>
          <w:ilvl w:val="0"/>
          <w:numId w:val="0"/>
        </w:numPr>
        <w:spacing w:before="0" w:after="0"/>
        <w:ind w:left="0" w:right="0" w:hanging="0"/>
        <w:jc w:val="both"/>
        <w:rPr>
          <w:rFonts w:ascii="Liberation Serif" w:hAnsi="Liberation Serif"/>
          <w:b w:val="false"/>
          <w:bCs w:val="false"/>
          <w:color w:val="000000"/>
        </w:rPr>
      </w:pPr>
      <w:r>
        <w:rPr>
          <w:rFonts w:ascii="Liberation Serif" w:hAnsi="Liberation Serif"/>
          <w:b w:val="false"/>
          <w:bCs w:val="false"/>
          <w:color w:val="000000"/>
        </w:rPr>
        <w:t>1. Méthodologie d’exécution</w:t>
      </w:r>
    </w:p>
    <w:p>
      <w:pPr>
        <w:pStyle w:val="Corpsdetexte"/>
        <w:numPr>
          <w:ilvl w:val="0"/>
          <w:numId w:val="3"/>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Description claire des étapes d’intervention : planification, diagnostic, exécution, contrôle et remise en service.</w:t>
      </w:r>
    </w:p>
    <w:p>
      <w:pPr>
        <w:pStyle w:val="Corpsdetexte"/>
        <w:numPr>
          <w:ilvl w:val="0"/>
          <w:numId w:val="3"/>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Procédures de suivi et de traçabilité des opérations de maintenance.</w:t>
      </w:r>
    </w:p>
    <w:p>
      <w:pPr>
        <w:pStyle w:val="Corpsdetexte"/>
        <w:numPr>
          <w:ilvl w:val="0"/>
          <w:numId w:val="3"/>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Démarche qualité et sécurité appliquée aux interventions.</w:t>
      </w:r>
    </w:p>
    <w:p>
      <w:pPr>
        <w:pStyle w:val="Titre4"/>
        <w:numPr>
          <w:ilvl w:val="0"/>
          <w:numId w:val="0"/>
        </w:numPr>
        <w:spacing w:before="0" w:after="0"/>
        <w:ind w:left="0" w:right="0" w:hanging="0"/>
        <w:jc w:val="both"/>
        <w:rPr>
          <w:rFonts w:ascii="Liberation Serif" w:hAnsi="Liberation Serif"/>
          <w:b w:val="false"/>
          <w:bCs w:val="false"/>
          <w:color w:val="000000"/>
        </w:rPr>
      </w:pPr>
      <w:r>
        <w:rPr>
          <w:rFonts w:ascii="Liberation Serif" w:hAnsi="Liberation Serif"/>
          <w:b w:val="false"/>
          <w:bCs w:val="false"/>
          <w:color w:val="000000"/>
        </w:rPr>
        <w:t>2. Moyens humains et techniques mobilisés</w:t>
      </w:r>
    </w:p>
    <w:p>
      <w:pPr>
        <w:pStyle w:val="Corpsdetexte"/>
        <w:numPr>
          <w:ilvl w:val="0"/>
          <w:numId w:val="4"/>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Organisation et répartition des rôles et responsabilités des équipes de maintenance.</w:t>
      </w:r>
    </w:p>
    <w:p>
      <w:pPr>
        <w:pStyle w:val="Corpsdetexte"/>
        <w:numPr>
          <w:ilvl w:val="0"/>
          <w:numId w:val="4"/>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Compétences et qualifications des intervenants mobilisés.</w:t>
      </w:r>
    </w:p>
    <w:p>
      <w:pPr>
        <w:pStyle w:val="Corpsdetexte"/>
        <w:numPr>
          <w:ilvl w:val="0"/>
          <w:numId w:val="4"/>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Ressources techniques et outils utilisés pour assurer la maintenance (outils de diagnostic, logiciels de suivi, équipements spécialisés).</w:t>
      </w:r>
    </w:p>
    <w:p>
      <w:pPr>
        <w:pStyle w:val="Titre4"/>
        <w:numPr>
          <w:ilvl w:val="0"/>
          <w:numId w:val="0"/>
        </w:numPr>
        <w:spacing w:before="0" w:after="0"/>
        <w:ind w:left="0" w:right="0" w:hanging="0"/>
        <w:jc w:val="both"/>
        <w:rPr>
          <w:rFonts w:ascii="Liberation Serif" w:hAnsi="Liberation Serif"/>
          <w:b w:val="false"/>
          <w:bCs w:val="false"/>
          <w:color w:val="000000"/>
        </w:rPr>
      </w:pPr>
      <w:r>
        <w:rPr>
          <w:rFonts w:ascii="Liberation Serif" w:hAnsi="Liberation Serif"/>
          <w:b w:val="false"/>
          <w:bCs w:val="false"/>
          <w:color w:val="000000"/>
        </w:rPr>
        <w:t>3. Fourniture et gestion des pièces de rechange</w:t>
      </w:r>
    </w:p>
    <w:p>
      <w:pPr>
        <w:pStyle w:val="Corpsdetexte"/>
        <w:numPr>
          <w:ilvl w:val="0"/>
          <w:numId w:val="5"/>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Dispositifs pour assurer la disponibilité des pièces nécessaires.</w:t>
      </w:r>
    </w:p>
    <w:p>
      <w:pPr>
        <w:pStyle w:val="Corpsdetexte"/>
        <w:numPr>
          <w:ilvl w:val="0"/>
          <w:numId w:val="5"/>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Gestion des stocks et délais d’approvisionnement.</w:t>
      </w:r>
    </w:p>
    <w:p>
      <w:pPr>
        <w:pStyle w:val="Corpsdetexte"/>
        <w:numPr>
          <w:ilvl w:val="0"/>
          <w:numId w:val="5"/>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Suivi et traçabilité des pièces utilisées lors des interventions.</w:t>
      </w:r>
    </w:p>
    <w:p>
      <w:pPr>
        <w:pStyle w:val="Titre4"/>
        <w:numPr>
          <w:ilvl w:val="0"/>
          <w:numId w:val="0"/>
        </w:numPr>
        <w:spacing w:before="0" w:after="0"/>
        <w:ind w:left="0" w:right="0" w:hanging="0"/>
        <w:jc w:val="both"/>
        <w:rPr>
          <w:rFonts w:ascii="Liberation Serif" w:hAnsi="Liberation Serif"/>
          <w:b w:val="false"/>
          <w:bCs w:val="false"/>
          <w:color w:val="000000"/>
        </w:rPr>
      </w:pPr>
      <w:r>
        <w:rPr>
          <w:rFonts w:ascii="Liberation Serif" w:hAnsi="Liberation Serif"/>
          <w:b w:val="false"/>
          <w:bCs w:val="false"/>
          <w:color w:val="000000"/>
        </w:rPr>
        <w:t>4. Modalités d’enlèvement, d’intervention et de remise en service</w:t>
      </w:r>
    </w:p>
    <w:p>
      <w:pPr>
        <w:pStyle w:val="Corpsdetexte"/>
        <w:numPr>
          <w:ilvl w:val="0"/>
          <w:numId w:val="6"/>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Organisation logistique des interventions (enlèvement, transport, remise en service).</w:t>
      </w:r>
    </w:p>
    <w:p>
      <w:pPr>
        <w:pStyle w:val="Corpsdetexte"/>
        <w:numPr>
          <w:ilvl w:val="0"/>
          <w:numId w:val="6"/>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Coordination entre sites et équipes pour minimiser les interruptions.</w:t>
      </w:r>
    </w:p>
    <w:p>
      <w:pPr>
        <w:pStyle w:val="Corpsdetexte"/>
        <w:numPr>
          <w:ilvl w:val="0"/>
          <w:numId w:val="6"/>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Procédures garantissant la sécurité et la conformité technique des équipements après intervention.</w:t>
      </w:r>
    </w:p>
    <w:p>
      <w:pPr>
        <w:pStyle w:val="Titre4"/>
        <w:numPr>
          <w:ilvl w:val="0"/>
          <w:numId w:val="0"/>
        </w:numPr>
        <w:spacing w:before="0" w:after="0"/>
        <w:ind w:left="0" w:right="0" w:hanging="0"/>
        <w:jc w:val="both"/>
        <w:rPr>
          <w:rFonts w:ascii="Liberation Serif" w:hAnsi="Liberation Serif"/>
          <w:b w:val="false"/>
          <w:bCs w:val="false"/>
          <w:color w:val="000000"/>
        </w:rPr>
      </w:pPr>
      <w:r>
        <w:rPr>
          <w:rFonts w:ascii="Liberation Serif" w:hAnsi="Liberation Serif"/>
          <w:b w:val="false"/>
          <w:bCs w:val="false"/>
          <w:color w:val="000000"/>
        </w:rPr>
        <w:t>5. Facteurs de succès et risques d’exécution</w:t>
      </w:r>
    </w:p>
    <w:p>
      <w:pPr>
        <w:pStyle w:val="Corpsdetexte"/>
        <w:numPr>
          <w:ilvl w:val="0"/>
          <w:numId w:val="7"/>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Identification des principaux facteurs clés de réussite.</w:t>
      </w:r>
    </w:p>
    <w:p>
      <w:pPr>
        <w:pStyle w:val="Corpsdetexte"/>
        <w:numPr>
          <w:ilvl w:val="0"/>
          <w:numId w:val="7"/>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Anticipation des risques techniques, organisationnels ou calendaires.</w:t>
      </w:r>
    </w:p>
    <w:p>
      <w:pPr>
        <w:pStyle w:val="Corpsdetexte"/>
        <w:numPr>
          <w:ilvl w:val="0"/>
          <w:numId w:val="7"/>
        </w:numPr>
        <w:tabs>
          <w:tab w:val="clear" w:pos="708"/>
          <w:tab w:val="left" w:pos="0" w:leader="none"/>
        </w:tabs>
        <w:spacing w:before="0" w:after="0"/>
        <w:ind w:left="709" w:right="0" w:hanging="283"/>
        <w:jc w:val="both"/>
        <w:rPr>
          <w:rFonts w:ascii="Liberation Serif" w:hAnsi="Liberation Serif"/>
          <w:b w:val="false"/>
          <w:bCs w:val="false"/>
          <w:color w:val="000000"/>
        </w:rPr>
      </w:pPr>
      <w:r>
        <w:rPr>
          <w:rFonts w:ascii="Liberation Serif" w:hAnsi="Liberation Serif"/>
          <w:b w:val="false"/>
          <w:bCs w:val="false"/>
          <w:color w:val="000000"/>
        </w:rPr>
        <w:t>Mesures préventives et plan de contingence pour limiter les impacts sur la continuité des services.</w:t>
      </w:r>
      <w:r>
        <w:br w:type="page"/>
      </w:r>
    </w:p>
    <w:p>
      <w:pPr>
        <w:pStyle w:val="Corpsdetexte"/>
        <w:spacing w:before="0" w:after="0"/>
        <w:ind w:left="0" w:right="0" w:hanging="0"/>
        <w:jc w:val="both"/>
        <w:rPr>
          <w:rFonts w:ascii="Liberation Serif" w:hAnsi="Liberation Serif"/>
          <w:b w:val="false"/>
          <w:bCs w:val="false"/>
          <w:color w:val="000000"/>
        </w:rPr>
      </w:pPr>
      <w:r>
        <w:rPr>
          <w:rFonts w:ascii="Liberation Serif" w:hAnsi="Liberation Serif"/>
          <w:b w:val="false"/>
          <w:bCs w:val="false"/>
          <w:color w:val="000000"/>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r>
        <w:br w:type="page"/>
      </w:r>
    </w:p>
    <w:p>
      <w:pPr>
        <w:pStyle w:val="Titre2"/>
        <w:numPr>
          <w:ilvl w:val="0"/>
          <w:numId w:val="0"/>
        </w:numPr>
        <w:ind w:left="0" w:hanging="0"/>
        <w:rPr/>
      </w:pPr>
      <w:r>
        <w:rPr/>
        <w:t xml:space="preserve">2.2 </w:t>
        <w:tab/>
        <w:t xml:space="preserve">Sous-critère 2 </w:t>
      </w:r>
      <w:r>
        <w:rPr>
          <w:rStyle w:val="Strong"/>
          <w:rFonts w:eastAsia="Times New Roman" w:cs="Times New Roman" w:ascii="Liberation Serif" w:hAnsi="Liberation Serif"/>
          <w:b/>
          <w:color w:val="auto"/>
          <w:kern w:val="0"/>
          <w:sz w:val="24"/>
          <w:szCs w:val="24"/>
          <w:u w:val="none"/>
          <w:lang w:val="fr-FR" w:eastAsia="zh-CN" w:bidi="he-IL"/>
        </w:rPr>
        <w:t>Organisation, pilotage et management des prestations</w:t>
      </w:r>
      <w:r>
        <w:rPr/>
        <w:t>– 15 points</w:t>
      </w:r>
    </w:p>
    <w:p>
      <w:pPr>
        <w:pStyle w:val="Corpsdetexte"/>
        <w:spacing w:before="0" w:after="0"/>
        <w:ind w:left="0" w:right="0" w:hanging="0"/>
        <w:rPr>
          <w:rFonts w:ascii="Liberation Serif" w:hAnsi="Liberation Serif"/>
          <w:color w:val="000000"/>
        </w:rPr>
      </w:pPr>
      <w:r>
        <w:rPr>
          <w:rFonts w:ascii="Liberation Serif" w:hAnsi="Liberation Serif"/>
          <w:color w:val="000000"/>
        </w:rPr>
        <w:t>Le candidat décrira l’organisation mise en place pour piloter et coordonner l’ensemble des prestations, ainsi que les dispositifs permettant d’assurer la qualité et la disponibilité des livrables.</w:t>
      </w:r>
    </w:p>
    <w:p>
      <w:pPr>
        <w:pStyle w:val="Corpsdetexte"/>
        <w:spacing w:before="0" w:after="0"/>
        <w:ind w:left="0" w:right="0" w:hanging="0"/>
        <w:rPr>
          <w:rFonts w:ascii="Liberation Serif" w:hAnsi="Liberation Serif"/>
          <w:color w:val="000000"/>
        </w:rPr>
      </w:pPr>
      <w:r>
        <w:rPr>
          <w:rFonts w:ascii="Liberation Serif" w:hAnsi="Liberation Serif"/>
          <w:color w:val="000000"/>
        </w:rPr>
        <w:t>Les réponses devront être précises et opérationnelles.</w:t>
      </w:r>
    </w:p>
    <w:p>
      <w:pPr>
        <w:pStyle w:val="Corpsdetexte"/>
        <w:spacing w:before="0" w:after="0"/>
        <w:ind w:left="0" w:right="0" w:hanging="0"/>
        <w:rPr>
          <w:rFonts w:ascii="Liberation Serif" w:hAnsi="Liberation Serif"/>
          <w:color w:val="000000"/>
        </w:rPr>
      </w:pPr>
      <w:r>
        <w:rPr>
          <w:rFonts w:ascii="Liberation Serif" w:hAnsi="Liberation Serif"/>
          <w:color w:val="000000"/>
        </w:rPr>
      </w:r>
    </w:p>
    <w:p>
      <w:pPr>
        <w:pStyle w:val="Titre4"/>
        <w:numPr>
          <w:ilvl w:val="0"/>
          <w:numId w:val="0"/>
        </w:numPr>
        <w:spacing w:before="0" w:after="0"/>
        <w:ind w:left="0" w:right="0" w:hanging="0"/>
        <w:rPr>
          <w:rFonts w:ascii="Liberation Serif" w:hAnsi="Liberation Serif"/>
          <w:color w:val="000000"/>
        </w:rPr>
      </w:pPr>
      <w:r>
        <w:rPr>
          <w:rFonts w:ascii="Liberation Serif" w:hAnsi="Liberation Serif"/>
          <w:color w:val="000000"/>
        </w:rPr>
        <w:t>1. Organisation générale et pilotage global</w:t>
      </w:r>
    </w:p>
    <w:p>
      <w:pPr>
        <w:pStyle w:val="Corpsdetexte"/>
        <w:numPr>
          <w:ilvl w:val="0"/>
          <w:numId w:val="8"/>
        </w:numPr>
        <w:tabs>
          <w:tab w:val="clear" w:pos="708"/>
          <w:tab w:val="left" w:pos="0" w:leader="none"/>
        </w:tabs>
        <w:spacing w:before="0" w:after="0"/>
        <w:ind w:left="709" w:right="0" w:hanging="283"/>
        <w:rPr>
          <w:rFonts w:ascii="Liberation Serif" w:hAnsi="Liberation Serif"/>
          <w:color w:val="000000"/>
        </w:rPr>
      </w:pPr>
      <w:r>
        <w:rPr>
          <w:rFonts w:ascii="Liberation Serif" w:hAnsi="Liberation Serif"/>
          <w:color w:val="000000"/>
        </w:rPr>
        <w:t>Structure organisationnelle proposée (organigramme, rôles et responsabilités clés).</w:t>
      </w:r>
    </w:p>
    <w:p>
      <w:pPr>
        <w:pStyle w:val="Corpsdetexte"/>
        <w:numPr>
          <w:ilvl w:val="0"/>
          <w:numId w:val="8"/>
        </w:numPr>
        <w:tabs>
          <w:tab w:val="clear" w:pos="708"/>
          <w:tab w:val="left" w:pos="0" w:leader="none"/>
        </w:tabs>
        <w:spacing w:before="0" w:after="0"/>
        <w:ind w:left="709" w:right="0" w:hanging="283"/>
        <w:rPr>
          <w:rFonts w:ascii="Liberation Serif" w:hAnsi="Liberation Serif"/>
          <w:color w:val="000000"/>
        </w:rPr>
      </w:pPr>
      <w:r>
        <w:rPr>
          <w:rFonts w:ascii="Liberation Serif" w:hAnsi="Liberation Serif"/>
          <w:color w:val="000000"/>
        </w:rPr>
        <w:t>Modalités de planification et de suivi des prestations (calendrier, reporting, indicateurs de performance).</w:t>
      </w:r>
    </w:p>
    <w:p>
      <w:pPr>
        <w:pStyle w:val="Corpsdetexte"/>
        <w:numPr>
          <w:ilvl w:val="0"/>
          <w:numId w:val="8"/>
        </w:numPr>
        <w:tabs>
          <w:tab w:val="clear" w:pos="708"/>
          <w:tab w:val="left" w:pos="0" w:leader="none"/>
        </w:tabs>
        <w:spacing w:before="0" w:after="0"/>
        <w:ind w:left="709" w:right="0" w:hanging="283"/>
        <w:rPr>
          <w:rFonts w:ascii="Liberation Serif" w:hAnsi="Liberation Serif"/>
          <w:color w:val="000000"/>
        </w:rPr>
      </w:pPr>
      <w:r>
        <w:rPr>
          <w:rFonts w:ascii="Liberation Serif" w:hAnsi="Liberation Serif"/>
          <w:color w:val="000000"/>
        </w:rPr>
        <w:t>Démarche qualité appliquée au pilotage global.</w:t>
      </w:r>
    </w:p>
    <w:p>
      <w:pPr>
        <w:pStyle w:val="Titre4"/>
        <w:numPr>
          <w:ilvl w:val="0"/>
          <w:numId w:val="0"/>
        </w:numPr>
        <w:spacing w:before="0" w:after="0"/>
        <w:ind w:left="0" w:right="0" w:hanging="0"/>
        <w:rPr>
          <w:rFonts w:ascii="Liberation Serif" w:hAnsi="Liberation Serif"/>
          <w:color w:val="000000"/>
        </w:rPr>
      </w:pPr>
      <w:r>
        <w:rPr>
          <w:rFonts w:ascii="Liberation Serif" w:hAnsi="Liberation Serif"/>
          <w:color w:val="000000"/>
        </w:rPr>
        <w:t>2. Coordination avec les fournisseurs et sous-traitants</w:t>
      </w:r>
    </w:p>
    <w:p>
      <w:pPr>
        <w:pStyle w:val="Corpsdetexte"/>
        <w:numPr>
          <w:ilvl w:val="0"/>
          <w:numId w:val="9"/>
        </w:numPr>
        <w:tabs>
          <w:tab w:val="clear" w:pos="708"/>
          <w:tab w:val="left" w:pos="0" w:leader="none"/>
        </w:tabs>
        <w:spacing w:before="0" w:after="0"/>
        <w:ind w:left="709" w:right="0" w:hanging="283"/>
        <w:rPr>
          <w:rFonts w:ascii="Liberation Serif" w:hAnsi="Liberation Serif"/>
          <w:color w:val="000000"/>
        </w:rPr>
      </w:pPr>
      <w:r>
        <w:rPr>
          <w:rFonts w:ascii="Liberation Serif" w:hAnsi="Liberation Serif"/>
          <w:color w:val="000000"/>
        </w:rPr>
        <w:t>Modalités de sélection, suivi et coordination des sous-traitants et fournisseurs.</w:t>
      </w:r>
    </w:p>
    <w:p>
      <w:pPr>
        <w:pStyle w:val="Corpsdetexte"/>
        <w:numPr>
          <w:ilvl w:val="0"/>
          <w:numId w:val="9"/>
        </w:numPr>
        <w:tabs>
          <w:tab w:val="clear" w:pos="708"/>
          <w:tab w:val="left" w:pos="0" w:leader="none"/>
        </w:tabs>
        <w:spacing w:before="0" w:after="0"/>
        <w:ind w:left="709" w:right="0" w:hanging="283"/>
        <w:rPr>
          <w:rFonts w:ascii="Liberation Serif" w:hAnsi="Liberation Serif"/>
          <w:color w:val="000000"/>
        </w:rPr>
      </w:pPr>
      <w:r>
        <w:rPr>
          <w:rFonts w:ascii="Liberation Serif" w:hAnsi="Liberation Serif"/>
          <w:color w:val="000000"/>
        </w:rPr>
        <w:t>Dispositifs de communication et d’interface entre les équipes internes et externes.</w:t>
      </w:r>
    </w:p>
    <w:p>
      <w:pPr>
        <w:pStyle w:val="Corpsdetexte"/>
        <w:numPr>
          <w:ilvl w:val="0"/>
          <w:numId w:val="9"/>
        </w:numPr>
        <w:tabs>
          <w:tab w:val="clear" w:pos="708"/>
          <w:tab w:val="left" w:pos="0" w:leader="none"/>
        </w:tabs>
        <w:spacing w:before="0" w:after="0"/>
        <w:ind w:left="709" w:right="0" w:hanging="283"/>
        <w:rPr>
          <w:rFonts w:ascii="Liberation Serif" w:hAnsi="Liberation Serif"/>
          <w:color w:val="000000"/>
        </w:rPr>
      </w:pPr>
      <w:r>
        <w:rPr>
          <w:rFonts w:ascii="Liberation Serif" w:hAnsi="Liberation Serif"/>
          <w:color w:val="000000"/>
        </w:rPr>
        <w:t>Gestion des situations complexes ou des aléas liés aux partenaires externes.</w:t>
      </w:r>
    </w:p>
    <w:p>
      <w:pPr>
        <w:pStyle w:val="Titre4"/>
        <w:numPr>
          <w:ilvl w:val="0"/>
          <w:numId w:val="0"/>
        </w:numPr>
        <w:spacing w:before="0" w:after="0"/>
        <w:ind w:left="0" w:right="0" w:hanging="0"/>
        <w:rPr>
          <w:rFonts w:ascii="Liberation Serif" w:hAnsi="Liberation Serif"/>
          <w:color w:val="000000"/>
        </w:rPr>
      </w:pPr>
      <w:r>
        <w:rPr>
          <w:rFonts w:ascii="Liberation Serif" w:hAnsi="Liberation Serif"/>
          <w:color w:val="000000"/>
        </w:rPr>
        <w:t>3. Gestion, production et mise à jour des livrables documentaires</w:t>
      </w:r>
    </w:p>
    <w:p>
      <w:pPr>
        <w:pStyle w:val="Corpsdetexte"/>
        <w:numPr>
          <w:ilvl w:val="0"/>
          <w:numId w:val="10"/>
        </w:numPr>
        <w:tabs>
          <w:tab w:val="clear" w:pos="708"/>
          <w:tab w:val="left" w:pos="0" w:leader="none"/>
        </w:tabs>
        <w:spacing w:before="0" w:after="0"/>
        <w:ind w:left="709" w:right="0" w:hanging="283"/>
        <w:rPr>
          <w:rFonts w:ascii="Liberation Serif" w:hAnsi="Liberation Serif"/>
          <w:color w:val="000000"/>
        </w:rPr>
      </w:pPr>
      <w:r>
        <w:rPr>
          <w:rFonts w:ascii="Liberation Serif" w:hAnsi="Liberation Serif"/>
          <w:color w:val="000000"/>
        </w:rPr>
        <w:t>Procédures de production et de validation des livrables (rapports, documents techniques).</w:t>
      </w:r>
    </w:p>
    <w:p>
      <w:pPr>
        <w:pStyle w:val="Corpsdetexte"/>
        <w:numPr>
          <w:ilvl w:val="0"/>
          <w:numId w:val="10"/>
        </w:numPr>
        <w:tabs>
          <w:tab w:val="clear" w:pos="708"/>
          <w:tab w:val="left" w:pos="0" w:leader="none"/>
        </w:tabs>
        <w:spacing w:before="0" w:after="0"/>
        <w:ind w:left="709" w:right="0" w:hanging="283"/>
        <w:rPr>
          <w:rFonts w:ascii="Liberation Serif" w:hAnsi="Liberation Serif"/>
          <w:color w:val="000000"/>
        </w:rPr>
      </w:pPr>
      <w:r>
        <w:rPr>
          <w:rFonts w:ascii="Liberation Serif" w:hAnsi="Liberation Serif"/>
          <w:color w:val="000000"/>
        </w:rPr>
        <w:t>Modalités de mise à jour et de diffusion des livrables au cours du marché.</w:t>
      </w:r>
    </w:p>
    <w:p>
      <w:pPr>
        <w:pStyle w:val="Corpsdetexte"/>
        <w:numPr>
          <w:ilvl w:val="0"/>
          <w:numId w:val="10"/>
        </w:numPr>
        <w:tabs>
          <w:tab w:val="clear" w:pos="708"/>
          <w:tab w:val="left" w:pos="0" w:leader="none"/>
        </w:tabs>
        <w:spacing w:before="0" w:after="0"/>
        <w:ind w:left="709" w:right="0" w:hanging="283"/>
        <w:rPr>
          <w:rFonts w:ascii="Liberation Serif" w:hAnsi="Liberation Serif"/>
          <w:color w:val="000000"/>
        </w:rPr>
      </w:pPr>
      <w:r>
        <w:rPr>
          <w:rFonts w:ascii="Liberation Serif" w:hAnsi="Liberation Serif"/>
          <w:color w:val="000000"/>
        </w:rPr>
        <w:t>Traçabilité et conservation des documents, respect des normes et exigences contractuelles.</w:t>
      </w:r>
      <w:r>
        <w:br w:type="page"/>
      </w:r>
    </w:p>
    <w:p>
      <w:pPr>
        <w:pStyle w:val="Corpsdetexte"/>
        <w:numPr>
          <w:ilvl w:val="0"/>
          <w:numId w:val="0"/>
        </w:numPr>
        <w:spacing w:before="0" w:after="0"/>
        <w:ind w:left="0" w:right="0" w:hanging="0"/>
        <w:rPr>
          <w:rFonts w:ascii="Liberation Serif" w:hAnsi="Liberation Serif"/>
          <w:color w:val="000000"/>
        </w:rPr>
      </w:pPr>
      <w:r>
        <w:rPr>
          <w:rFonts w:ascii="Liberation Serif" w:hAnsi="Liberation Serif"/>
          <w:color w:val="000000"/>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rPr>
          <w:rFonts w:ascii="Liberation Serif" w:hAnsi="Liberation Serif"/>
          <w:color w:val="C9211E"/>
          <w:sz w:val="22"/>
          <w:szCs w:val="22"/>
        </w:rPr>
      </w:pPr>
      <w:r>
        <w:rPr>
          <w:rFonts w:ascii="Liberation Serif" w:hAnsi="Liberation Serif"/>
          <w:color w:val="C9211E"/>
          <w:sz w:val="22"/>
          <w:szCs w:val="22"/>
        </w:rPr>
      </w:r>
      <w:r>
        <w:br w:type="page"/>
      </w:r>
    </w:p>
    <w:p>
      <w:pPr>
        <w:pStyle w:val="Standard"/>
        <w:rPr>
          <w:rFonts w:ascii="Liberation Serif" w:hAnsi="Liberation Serif"/>
          <w:color w:val="C9211E"/>
          <w:sz w:val="22"/>
          <w:szCs w:val="22"/>
        </w:rPr>
      </w:pPr>
      <w:r>
        <w:rPr>
          <w:rFonts w:ascii="Liberation Serif" w:hAnsi="Liberation Serif"/>
          <w:color w:val="C9211E"/>
          <w:sz w:val="22"/>
          <w:szCs w:val="22"/>
        </w:rPr>
      </w:r>
    </w:p>
    <w:p>
      <w:pPr>
        <w:pStyle w:val="Titre1"/>
        <w:numPr>
          <w:ilvl w:val="0"/>
          <w:numId w:val="2"/>
        </w:numPr>
        <w:rPr>
          <w:rFonts w:ascii="Liberation Serif" w:hAnsi="Liberation Serif"/>
        </w:rPr>
      </w:pPr>
      <w:r>
        <w:rPr>
          <w:rFonts w:ascii="Liberation Serif" w:hAnsi="Liberation Serif"/>
          <w:sz w:val="22"/>
          <w:szCs w:val="22"/>
        </w:rPr>
        <w:t xml:space="preserve"> </w:t>
      </w:r>
      <w:r>
        <w:rPr>
          <w:rFonts w:ascii="Liberation Serif" w:hAnsi="Liberation Serif"/>
        </w:rPr>
        <w:t xml:space="preserve">Critère 3 – </w:t>
      </w:r>
      <w:r>
        <w:rPr>
          <w:rFonts w:cs="Garamond" w:ascii="Liberation Serif" w:hAnsi="Liberation Serif"/>
          <w:b/>
          <w:bCs/>
          <w:kern w:val="0"/>
          <w:sz w:val="26"/>
          <w:szCs w:val="26"/>
          <w:u w:val="none"/>
          <w:shd w:fill="auto" w:val="clear"/>
          <w:lang w:bidi="ar-SA"/>
        </w:rPr>
        <w:t xml:space="preserve"> Valeur environnementale 10</w:t>
      </w:r>
      <w:r>
        <w:rPr>
          <w:rFonts w:ascii="Liberation Serif" w:hAnsi="Liberation Serif"/>
        </w:rPr>
        <w:t> %</w:t>
      </w:r>
    </w:p>
    <w:p>
      <w:pPr>
        <w:pStyle w:val="Titre2"/>
        <w:numPr>
          <w:ilvl w:val="0"/>
          <w:numId w:val="0"/>
        </w:numPr>
        <w:ind w:left="0" w:hanging="0"/>
        <w:jc w:val="both"/>
        <w:rPr>
          <w:rFonts w:ascii="Times New Roman" w:hAnsi="Times New Roman"/>
          <w:b/>
          <w:bCs/>
          <w:sz w:val="28"/>
          <w:szCs w:val="28"/>
        </w:rPr>
      </w:pPr>
      <w:r>
        <w:rPr>
          <w:rFonts w:ascii="Times New Roman" w:hAnsi="Times New Roman"/>
          <w:b/>
          <w:bCs/>
          <w:sz w:val="28"/>
          <w:szCs w:val="28"/>
        </w:rPr>
        <w:t xml:space="preserve">3.1 </w:t>
        <w:tab/>
        <w:t xml:space="preserve">Sous-critère 1 </w:t>
      </w:r>
      <w:r>
        <w:rPr>
          <w:rFonts w:ascii="Times New Roman" w:hAnsi="Times New Roman"/>
          <w:b/>
          <w:bCs/>
          <w:i w:val="false"/>
          <w:iCs w:val="false"/>
          <w:color w:val="auto"/>
          <w:sz w:val="28"/>
          <w:szCs w:val="28"/>
        </w:rPr>
        <w:t xml:space="preserve">Organisation et pratiques limitant l’impact environnemental des prestations (déplacements, logistique, emballages) </w:t>
      </w:r>
      <w:r>
        <w:rPr>
          <w:rFonts w:ascii="Times New Roman" w:hAnsi="Times New Roman"/>
          <w:b/>
          <w:bCs/>
          <w:sz w:val="28"/>
          <w:szCs w:val="28"/>
        </w:rPr>
        <w:t>– 5,00 points</w:t>
      </w:r>
    </w:p>
    <w:p>
      <w:pPr>
        <w:pStyle w:val="Corpsdetexte"/>
        <w:numPr>
          <w:ilvl w:val="0"/>
          <w:numId w:val="0"/>
        </w:numPr>
        <w:spacing w:before="0" w:after="0"/>
        <w:ind w:left="0" w:right="0" w:hanging="0"/>
        <w:jc w:val="both"/>
        <w:rPr>
          <w:rFonts w:ascii="Liberation Serif" w:hAnsi="Liberation Serif"/>
          <w:color w:val="auto"/>
        </w:rPr>
      </w:pPr>
      <w:r>
        <w:rPr>
          <w:rFonts w:ascii="Liberation Serif" w:hAnsi="Liberation Serif"/>
          <w:b w:val="false"/>
          <w:bCs w:val="false"/>
          <w:color w:val="auto"/>
          <w:sz w:val="24"/>
          <w:szCs w:val="24"/>
        </w:rPr>
        <w:t>Le candidat décrira les dispositions organisationnelles et opérationnelles mises en place pour réduire l’impact environnemental des prestations, notamment en matière de déplacements, de logistique et de gestion des supports et consommables.</w:t>
      </w:r>
    </w:p>
    <w:p>
      <w:pPr>
        <w:pStyle w:val="Corpsdetexte"/>
        <w:spacing w:before="0" w:after="0"/>
        <w:ind w:left="0" w:right="0" w:hanging="0"/>
        <w:jc w:val="both"/>
        <w:rPr>
          <w:rFonts w:ascii="Liberation Serif" w:hAnsi="Liberation Serif"/>
          <w:color w:val="auto"/>
        </w:rPr>
      </w:pPr>
      <w:r>
        <w:rPr>
          <w:rFonts w:ascii="Liberation Serif" w:hAnsi="Liberation Serif"/>
          <w:color w:val="auto"/>
        </w:rPr>
        <w:t>À ce titre, il précisera :</w:t>
      </w:r>
    </w:p>
    <w:p>
      <w:pPr>
        <w:pStyle w:val="Titre4"/>
        <w:numPr>
          <w:ilvl w:val="0"/>
          <w:numId w:val="0"/>
        </w:numPr>
        <w:spacing w:before="0" w:after="0"/>
        <w:ind w:left="0" w:right="0" w:hanging="0"/>
        <w:jc w:val="both"/>
        <w:rPr>
          <w:rFonts w:ascii="Liberation Serif" w:hAnsi="Liberation Serif"/>
          <w:color w:val="auto"/>
        </w:rPr>
      </w:pPr>
      <w:r>
        <w:rPr>
          <w:rFonts w:ascii="Liberation Serif" w:hAnsi="Liberation Serif"/>
          <w:color w:val="auto"/>
        </w:rPr>
        <w:t>1. Organisation des déplacements</w:t>
      </w:r>
    </w:p>
    <w:p>
      <w:pPr>
        <w:pStyle w:val="Corpsdetexte"/>
        <w:numPr>
          <w:ilvl w:val="0"/>
          <w:numId w:val="11"/>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principes d’optimisation des déplacements (regroupement d’interventions, sectorisation géographique, planification anticipée) ;</w:t>
      </w:r>
    </w:p>
    <w:p>
      <w:pPr>
        <w:pStyle w:val="Corpsdetexte"/>
        <w:numPr>
          <w:ilvl w:val="0"/>
          <w:numId w:val="11"/>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recours aux modes de transport à faible impact environnemental ;</w:t>
      </w:r>
    </w:p>
    <w:p>
      <w:pPr>
        <w:pStyle w:val="Corpsdetexte"/>
        <w:numPr>
          <w:ilvl w:val="0"/>
          <w:numId w:val="11"/>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politique interne applicable aux déplacements professionnels ;</w:t>
      </w:r>
    </w:p>
    <w:p>
      <w:pPr>
        <w:pStyle w:val="Corpsdetexte"/>
        <w:numPr>
          <w:ilvl w:val="0"/>
          <w:numId w:val="11"/>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outils de suivi et, le cas échéant, de mesure des émissions.</w:t>
      </w:r>
    </w:p>
    <w:p>
      <w:pPr>
        <w:pStyle w:val="Titre4"/>
        <w:numPr>
          <w:ilvl w:val="0"/>
          <w:numId w:val="0"/>
        </w:numPr>
        <w:spacing w:before="0" w:after="0"/>
        <w:ind w:left="0" w:right="0" w:hanging="0"/>
        <w:jc w:val="both"/>
        <w:rPr>
          <w:rFonts w:ascii="Liberation Serif" w:hAnsi="Liberation Serif"/>
          <w:color w:val="auto"/>
        </w:rPr>
      </w:pPr>
      <w:r>
        <w:rPr>
          <w:rFonts w:ascii="Liberation Serif" w:hAnsi="Liberation Serif"/>
          <w:color w:val="auto"/>
        </w:rPr>
        <w:t>2. Logistique et consommable</w:t>
      </w:r>
    </w:p>
    <w:p>
      <w:pPr>
        <w:pStyle w:val="Corpsdetexte"/>
        <w:numPr>
          <w:ilvl w:val="0"/>
          <w:numId w:val="12"/>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réduction des emballages et supports physiques ;</w:t>
      </w:r>
    </w:p>
    <w:p>
      <w:pPr>
        <w:pStyle w:val="Corpsdetexte"/>
        <w:numPr>
          <w:ilvl w:val="0"/>
          <w:numId w:val="12"/>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gestion responsable des fournitures et équipements ;</w:t>
      </w:r>
    </w:p>
    <w:p>
      <w:pPr>
        <w:pStyle w:val="Corpsdetexte"/>
        <w:numPr>
          <w:ilvl w:val="0"/>
          <w:numId w:val="12"/>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tri et valorisation des déchets générés par l’activité.</w:t>
      </w:r>
    </w:p>
    <w:p>
      <w:pPr>
        <w:pStyle w:val="Titre4"/>
        <w:numPr>
          <w:ilvl w:val="0"/>
          <w:numId w:val="0"/>
        </w:numPr>
        <w:spacing w:before="0" w:after="0"/>
        <w:ind w:left="0" w:right="0" w:hanging="0"/>
        <w:jc w:val="both"/>
        <w:rPr>
          <w:rFonts w:ascii="Liberation Serif" w:hAnsi="Liberation Serif"/>
          <w:color w:val="auto"/>
        </w:rPr>
      </w:pPr>
      <w:r>
        <w:rPr>
          <w:rFonts w:ascii="Liberation Serif" w:hAnsi="Liberation Serif"/>
          <w:color w:val="auto"/>
        </w:rPr>
        <w:t>3. Dispositif de suivi et d’amélioration</w:t>
      </w:r>
    </w:p>
    <w:p>
      <w:pPr>
        <w:pStyle w:val="Corpsdetexte"/>
        <w:numPr>
          <w:ilvl w:val="0"/>
          <w:numId w:val="13"/>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color w:val="auto"/>
        </w:rPr>
        <w:t>indicateurs ou engagements internes de réduction d’impact ;</w:t>
      </w:r>
    </w:p>
    <w:p>
      <w:pPr>
        <w:pStyle w:val="Corpsdetexte"/>
        <w:numPr>
          <w:ilvl w:val="0"/>
          <w:numId w:val="13"/>
        </w:numPr>
        <w:tabs>
          <w:tab w:val="clear" w:pos="708"/>
          <w:tab w:val="left" w:pos="0" w:leader="none"/>
        </w:tabs>
        <w:spacing w:before="0" w:after="0"/>
        <w:ind w:left="709" w:right="0" w:hanging="283"/>
        <w:jc w:val="both"/>
        <w:rPr>
          <w:rFonts w:ascii="Liberation Serif" w:hAnsi="Liberation Serif"/>
          <w:color w:val="auto"/>
        </w:rPr>
      </w:pPr>
      <w:r>
        <w:rPr>
          <w:rFonts w:ascii="Liberation Serif" w:hAnsi="Liberation Serif"/>
          <w:b w:val="false"/>
          <w:bCs w:val="false"/>
          <w:i w:val="false"/>
          <w:iCs w:val="false"/>
          <w:color w:val="auto"/>
          <w:sz w:val="24"/>
          <w:szCs w:val="24"/>
        </w:rPr>
        <w:t>actions d’amélioration continue.</w:t>
      </w:r>
      <w:r>
        <w:br w:type="page"/>
      </w:r>
    </w:p>
    <w:p>
      <w:pPr>
        <w:pStyle w:val="Corpsdetexte"/>
        <w:numPr>
          <w:ilvl w:val="0"/>
          <w:numId w:val="0"/>
        </w:numPr>
        <w:spacing w:before="0" w:after="0"/>
        <w:ind w:left="0" w:right="0" w:hanging="0"/>
        <w:jc w:val="both"/>
        <w:rPr>
          <w:rFonts w:ascii="Liberation Serif" w:hAnsi="Liberation Serif"/>
          <w:b w:val="false"/>
          <w:bCs w:val="false"/>
          <w:i w:val="false"/>
          <w:i w:val="false"/>
          <w:iCs w:val="false"/>
          <w:color w:val="auto"/>
          <w:sz w:val="24"/>
          <w:szCs w:val="24"/>
        </w:rPr>
      </w:pPr>
      <w:r>
        <w:rPr>
          <w:rFonts w:ascii="Liberation Serif" w:hAnsi="Liberation Serif"/>
          <w:b w:val="false"/>
          <w:bCs w:val="false"/>
          <w:i w:val="false"/>
          <w:iCs w:val="false"/>
          <w:color w:val="auto"/>
          <w:sz w:val="24"/>
          <w:szCs w:val="24"/>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b/>
          <w:bCs/>
          <w:sz w:val="22"/>
          <w:szCs w:val="22"/>
        </w:rPr>
      </w:pPr>
      <w:r>
        <w:rPr>
          <w:rFonts w:ascii="Liberation Serif" w:hAnsi="Liberation Serif"/>
          <w:b/>
          <w:bCs/>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rPr/>
      </w:pPr>
      <w:r>
        <w:rPr/>
      </w:r>
      <w:r>
        <w:br w:type="page"/>
      </w:r>
    </w:p>
    <w:p>
      <w:pPr>
        <w:pStyle w:val="Standard"/>
        <w:rPr/>
      </w:pPr>
      <w:r>
        <w:rPr/>
      </w:r>
    </w:p>
    <w:p>
      <w:pPr>
        <w:pStyle w:val="Titre2"/>
        <w:numPr>
          <w:ilvl w:val="0"/>
          <w:numId w:val="0"/>
        </w:numPr>
        <w:ind w:left="0" w:hanging="0"/>
        <w:rPr>
          <w:rFonts w:ascii="Times New Roman" w:hAnsi="Times New Roman"/>
          <w:b/>
          <w:bCs/>
          <w:sz w:val="28"/>
          <w:szCs w:val="28"/>
        </w:rPr>
      </w:pPr>
      <w:r>
        <w:rPr>
          <w:rFonts w:ascii="Times New Roman" w:hAnsi="Times New Roman"/>
          <w:b/>
          <w:bCs/>
          <w:sz w:val="28"/>
          <w:szCs w:val="28"/>
        </w:rPr>
        <w:t xml:space="preserve">3.2 </w:t>
        <w:tab/>
        <w:t xml:space="preserve">Sous-critère 2 </w:t>
      </w:r>
      <w:r>
        <w:rPr>
          <w:rFonts w:ascii="Times New Roman" w:hAnsi="Times New Roman"/>
          <w:b/>
          <w:bCs/>
          <w:color w:val="auto"/>
          <w:sz w:val="28"/>
          <w:szCs w:val="28"/>
        </w:rPr>
        <w:t xml:space="preserve">Actions visant à réduire les impacts environnementaux liés à l’exécution des prestations </w:t>
      </w:r>
      <w:r>
        <w:rPr>
          <w:rFonts w:ascii="Times New Roman" w:hAnsi="Times New Roman"/>
          <w:b/>
          <w:bCs/>
          <w:sz w:val="28"/>
          <w:szCs w:val="28"/>
        </w:rPr>
        <w:t>– 3,50 points</w:t>
      </w:r>
    </w:p>
    <w:p>
      <w:pPr>
        <w:pStyle w:val="Corpsdetexte"/>
        <w:spacing w:before="0" w:after="0"/>
        <w:ind w:left="0" w:right="0" w:hanging="0"/>
        <w:jc w:val="both"/>
        <w:rPr>
          <w:rFonts w:ascii="Liberation Serif" w:hAnsi="Liberation Serif"/>
          <w:color w:val="000000"/>
        </w:rPr>
      </w:pPr>
      <w:r>
        <w:rPr>
          <w:rFonts w:ascii="Liberation Serif" w:hAnsi="Liberation Serif"/>
          <w:b w:val="false"/>
          <w:bCs w:val="false"/>
          <w:color w:val="000000"/>
          <w:sz w:val="24"/>
          <w:szCs w:val="24"/>
        </w:rPr>
        <w:t xml:space="preserve">Le candidat décrira les actions concrètes mises en œuvre pour limiter les impacts environnementaux directement liés à l’exécution des prestations objets de l’accord-cadre, en mettant l’accent sur la réduction de la consommation d’énergie et la préservation des ressources. </w:t>
      </w:r>
    </w:p>
    <w:p>
      <w:pPr>
        <w:pStyle w:val="Corpsdetexte"/>
        <w:spacing w:before="0" w:after="0"/>
        <w:ind w:left="0" w:right="0" w:hanging="0"/>
        <w:jc w:val="both"/>
        <w:rPr>
          <w:b w:val="false"/>
          <w:bCs w:val="false"/>
          <w:sz w:val="24"/>
          <w:szCs w:val="24"/>
        </w:rPr>
      </w:pPr>
      <w:r>
        <w:rPr>
          <w:b w:val="false"/>
          <w:bCs w:val="false"/>
          <w:sz w:val="24"/>
          <w:szCs w:val="24"/>
        </w:rPr>
      </w:r>
    </w:p>
    <w:p>
      <w:pPr>
        <w:pStyle w:val="Corpsdetexte"/>
        <w:spacing w:before="0" w:after="0"/>
        <w:ind w:left="0" w:right="0" w:hanging="0"/>
        <w:jc w:val="both"/>
        <w:rPr>
          <w:rFonts w:ascii="Liberation Serif" w:hAnsi="Liberation Serif"/>
          <w:color w:val="000000"/>
        </w:rPr>
      </w:pPr>
      <w:r>
        <w:rPr>
          <w:rFonts w:ascii="Liberation Serif" w:hAnsi="Liberation Serif"/>
          <w:color w:val="000000"/>
        </w:rPr>
        <w:t>Les réponses devront être spécifiques aux prestations concernées et proportionnées à leur nature.</w:t>
      </w:r>
    </w:p>
    <w:p>
      <w:pPr>
        <w:pStyle w:val="Corpsdetexte"/>
        <w:spacing w:before="0" w:after="0"/>
        <w:ind w:left="0" w:right="0" w:hanging="0"/>
        <w:jc w:val="both"/>
        <w:rPr>
          <w:rFonts w:ascii="Liberation Serif" w:hAnsi="Liberation Serif"/>
          <w:color w:val="000000"/>
        </w:rPr>
      </w:pPr>
      <w:r>
        <w:rPr>
          <w:rFonts w:ascii="Liberation Serif" w:hAnsi="Liberation Serif"/>
          <w:color w:val="000000"/>
        </w:rPr>
      </w:r>
    </w:p>
    <w:p>
      <w:pPr>
        <w:pStyle w:val="Corpsdetexte"/>
        <w:spacing w:before="0" w:after="0"/>
        <w:ind w:left="0" w:right="0" w:hanging="0"/>
        <w:jc w:val="both"/>
        <w:rPr>
          <w:rFonts w:ascii="Liberation Serif" w:hAnsi="Liberation Serif"/>
          <w:color w:val="000000"/>
        </w:rPr>
      </w:pPr>
      <w:r>
        <w:rPr>
          <w:rFonts w:ascii="Liberation Serif" w:hAnsi="Liberation Serif"/>
          <w:color w:val="000000"/>
        </w:rPr>
        <w:t>À ce titre, le candidat précisera notamment :</w:t>
      </w:r>
    </w:p>
    <w:p>
      <w:pPr>
        <w:pStyle w:val="Titre4"/>
        <w:numPr>
          <w:ilvl w:val="0"/>
          <w:numId w:val="0"/>
        </w:numPr>
        <w:spacing w:before="0" w:after="0"/>
        <w:ind w:left="0" w:right="0" w:hanging="0"/>
        <w:jc w:val="both"/>
        <w:rPr>
          <w:rFonts w:ascii="Liberation Serif" w:hAnsi="Liberation Serif"/>
          <w:color w:val="000000"/>
        </w:rPr>
      </w:pPr>
      <w:r>
        <w:rPr>
          <w:rFonts w:ascii="Liberation Serif" w:hAnsi="Liberation Serif"/>
          <w:color w:val="000000"/>
        </w:rPr>
        <w:t>1. Réduction des consommations d’énergie</w:t>
      </w:r>
    </w:p>
    <w:p>
      <w:pPr>
        <w:pStyle w:val="Corpsdetexte"/>
        <w:numPr>
          <w:ilvl w:val="0"/>
          <w:numId w:val="14"/>
        </w:numPr>
        <w:tabs>
          <w:tab w:val="clear" w:pos="708"/>
          <w:tab w:val="left" w:pos="0" w:leader="none"/>
        </w:tabs>
        <w:spacing w:before="0" w:after="0"/>
        <w:ind w:left="709" w:right="0" w:hanging="283"/>
        <w:jc w:val="both"/>
        <w:rPr>
          <w:rFonts w:ascii="Liberation Serif" w:hAnsi="Liberation Serif"/>
          <w:color w:val="000000"/>
        </w:rPr>
      </w:pPr>
      <w:r>
        <w:rPr>
          <w:rFonts w:ascii="Liberation Serif" w:hAnsi="Liberation Serif"/>
          <w:color w:val="000000"/>
        </w:rPr>
        <w:t>actions de réduction des consommations d’énergie et de matières liées à l’exécution des prestations ;</w:t>
      </w:r>
    </w:p>
    <w:p>
      <w:pPr>
        <w:pStyle w:val="Corpsdetexte"/>
        <w:numPr>
          <w:ilvl w:val="0"/>
          <w:numId w:val="14"/>
        </w:numPr>
        <w:tabs>
          <w:tab w:val="clear" w:pos="708"/>
          <w:tab w:val="left" w:pos="0" w:leader="none"/>
        </w:tabs>
        <w:spacing w:before="0" w:after="0"/>
        <w:ind w:left="709" w:right="0" w:hanging="283"/>
        <w:jc w:val="both"/>
        <w:rPr>
          <w:rFonts w:ascii="Liberation Serif" w:hAnsi="Liberation Serif"/>
          <w:color w:val="000000"/>
        </w:rPr>
      </w:pPr>
      <w:r>
        <w:rPr>
          <w:rFonts w:ascii="Liberation Serif" w:hAnsi="Liberation Serif"/>
          <w:color w:val="000000"/>
        </w:rPr>
        <w:t>gestion responsable des équipements mobilisés.</w:t>
      </w:r>
    </w:p>
    <w:p>
      <w:pPr>
        <w:pStyle w:val="Titre4"/>
        <w:numPr>
          <w:ilvl w:val="0"/>
          <w:numId w:val="0"/>
        </w:numPr>
        <w:spacing w:before="0" w:after="0"/>
        <w:ind w:left="0" w:right="0" w:hanging="0"/>
        <w:jc w:val="both"/>
        <w:rPr>
          <w:rFonts w:ascii="Liberation Serif" w:hAnsi="Liberation Serif"/>
          <w:color w:val="000000"/>
        </w:rPr>
      </w:pPr>
      <w:r>
        <w:rPr>
          <w:rFonts w:ascii="Liberation Serif" w:hAnsi="Liberation Serif"/>
          <w:color w:val="000000"/>
        </w:rPr>
        <w:t>2. Réduction de la consommation des ressources naturelles</w:t>
      </w:r>
    </w:p>
    <w:p>
      <w:pPr>
        <w:pStyle w:val="Corpsdetexte"/>
        <w:numPr>
          <w:ilvl w:val="0"/>
          <w:numId w:val="15"/>
        </w:numPr>
        <w:tabs>
          <w:tab w:val="clear" w:pos="708"/>
          <w:tab w:val="left" w:pos="0" w:leader="none"/>
        </w:tabs>
        <w:spacing w:before="0" w:after="0"/>
        <w:ind w:left="709" w:right="0" w:hanging="283"/>
        <w:jc w:val="both"/>
        <w:rPr>
          <w:rFonts w:ascii="Liberation Serif" w:hAnsi="Liberation Serif"/>
          <w:color w:val="000000"/>
        </w:rPr>
      </w:pPr>
      <w:r>
        <w:rPr>
          <w:rFonts w:ascii="Liberation Serif" w:hAnsi="Liberation Serif"/>
          <w:color w:val="000000"/>
        </w:rPr>
        <w:t xml:space="preserve">Optimisation des de l’utilisation des matières premières et ressources naturelles (papier, eau, matières premières, matériaux et consommables) </w:t>
      </w:r>
    </w:p>
    <w:p>
      <w:pPr>
        <w:pStyle w:val="Titre4"/>
        <w:numPr>
          <w:ilvl w:val="0"/>
          <w:numId w:val="0"/>
        </w:numPr>
        <w:spacing w:before="0" w:after="0"/>
        <w:ind w:left="0" w:right="0" w:hanging="0"/>
        <w:jc w:val="both"/>
        <w:rPr>
          <w:rFonts w:ascii="Liberation Serif" w:hAnsi="Liberation Serif"/>
          <w:color w:val="000000"/>
        </w:rPr>
      </w:pPr>
      <w:r>
        <w:rPr>
          <w:rFonts w:ascii="Liberation Serif" w:hAnsi="Liberation Serif"/>
          <w:color w:val="000000"/>
        </w:rPr>
        <w:t>3. Suivi et amélioration continue</w:t>
      </w:r>
    </w:p>
    <w:p>
      <w:pPr>
        <w:pStyle w:val="Corpsdetexte"/>
        <w:numPr>
          <w:ilvl w:val="0"/>
          <w:numId w:val="16"/>
        </w:numPr>
        <w:tabs>
          <w:tab w:val="clear" w:pos="708"/>
          <w:tab w:val="left" w:pos="0" w:leader="none"/>
        </w:tabs>
        <w:spacing w:before="0" w:after="0"/>
        <w:ind w:left="709" w:right="0" w:hanging="283"/>
        <w:jc w:val="both"/>
        <w:rPr>
          <w:rFonts w:ascii="Liberation Serif" w:hAnsi="Liberation Serif"/>
          <w:color w:val="000000"/>
        </w:rPr>
      </w:pPr>
      <w:r>
        <w:rPr>
          <w:rFonts w:ascii="Liberation Serif" w:hAnsi="Liberation Serif"/>
          <w:b w:val="false"/>
          <w:bCs w:val="false"/>
          <w:color w:val="auto"/>
          <w:sz w:val="24"/>
          <w:szCs w:val="24"/>
        </w:rPr>
        <w:t>actions d’amélioration prévues sur la durée de l’accord-cadre.</w:t>
      </w:r>
      <w:r>
        <w:br w:type="page"/>
      </w:r>
    </w:p>
    <w:p>
      <w:pPr>
        <w:pStyle w:val="Corpsdetexte"/>
        <w:numPr>
          <w:ilvl w:val="0"/>
          <w:numId w:val="0"/>
        </w:numPr>
        <w:spacing w:before="0" w:after="0"/>
        <w:ind w:left="0" w:right="0" w:hanging="0"/>
        <w:jc w:val="both"/>
        <w:rPr>
          <w:rFonts w:ascii="Liberation Serif" w:hAnsi="Liberation Serif"/>
          <w:b w:val="false"/>
          <w:bCs w:val="false"/>
          <w:color w:val="auto"/>
          <w:sz w:val="24"/>
          <w:szCs w:val="24"/>
        </w:rPr>
      </w:pPr>
      <w:r>
        <w:rPr>
          <w:rFonts w:ascii="Liberation Serif" w:hAnsi="Liberation Serif"/>
          <w:b w:val="false"/>
          <w:bCs w:val="false"/>
          <w:color w:val="auto"/>
          <w:sz w:val="24"/>
          <w:szCs w:val="24"/>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b/>
          <w:bCs/>
          <w:sz w:val="22"/>
          <w:szCs w:val="22"/>
        </w:rPr>
      </w:pPr>
      <w:r>
        <w:rPr>
          <w:rFonts w:ascii="Liberation Serif" w:hAnsi="Liberation Serif"/>
          <w:b/>
          <w:bCs/>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rPr/>
      </w:pPr>
      <w:r>
        <w:rPr/>
      </w:r>
    </w:p>
    <w:p>
      <w:pPr>
        <w:pStyle w:val="Titre2"/>
        <w:numPr>
          <w:ilvl w:val="0"/>
          <w:numId w:val="0"/>
        </w:numPr>
        <w:ind w:left="0" w:hanging="0"/>
        <w:rPr>
          <w:rFonts w:ascii="Liberation Serif" w:hAnsi="Liberation Serif"/>
          <w:b w:val="false"/>
          <w:bCs w:val="false"/>
          <w:color w:val="000000"/>
          <w:sz w:val="24"/>
          <w:szCs w:val="24"/>
        </w:rPr>
      </w:pPr>
      <w:r>
        <w:rPr>
          <w:rFonts w:ascii="Liberation Serif" w:hAnsi="Liberation Serif"/>
          <w:b w:val="false"/>
          <w:bCs w:val="false"/>
          <w:color w:val="000000"/>
          <w:sz w:val="24"/>
          <w:szCs w:val="24"/>
        </w:rPr>
      </w:r>
      <w:r>
        <w:br w:type="page"/>
      </w:r>
    </w:p>
    <w:p>
      <w:pPr>
        <w:pStyle w:val="Titre2"/>
        <w:numPr>
          <w:ilvl w:val="0"/>
          <w:numId w:val="0"/>
        </w:numPr>
        <w:ind w:left="0" w:hanging="0"/>
        <w:rPr>
          <w:rFonts w:ascii="Times New Roman" w:hAnsi="Times New Roman"/>
          <w:b/>
          <w:bCs/>
          <w:sz w:val="28"/>
          <w:szCs w:val="28"/>
        </w:rPr>
      </w:pPr>
      <w:r>
        <w:rPr>
          <w:rFonts w:ascii="Times New Roman" w:hAnsi="Times New Roman"/>
          <w:b/>
          <w:bCs/>
          <w:sz w:val="28"/>
          <w:szCs w:val="28"/>
        </w:rPr>
        <w:t>3.3</w:t>
        <w:tab/>
        <w:t xml:space="preserve">Sous-critère 3 </w:t>
      </w:r>
      <w:r>
        <w:rPr>
          <w:rFonts w:eastAsia="Lucida Sans Unicode" w:cs="Tahoma" w:ascii="Times New Roman" w:hAnsi="Times New Roman"/>
          <w:b/>
          <w:bCs/>
          <w:color w:val="auto"/>
          <w:kern w:val="2"/>
          <w:sz w:val="28"/>
          <w:szCs w:val="28"/>
          <w:lang w:val="fr-FR" w:eastAsia="fr-FR" w:bidi="ar-SA"/>
        </w:rPr>
        <w:t>Prise en compte de l’environnement dans la gestion des outillages et étalons (cycle de vie, éco-conception, élimination)</w:t>
      </w:r>
      <w:r>
        <w:rPr>
          <w:rFonts w:ascii="Times New Roman" w:hAnsi="Times New Roman"/>
          <w:b/>
          <w:bCs/>
          <w:sz w:val="28"/>
          <w:szCs w:val="28"/>
        </w:rPr>
        <w:t>– 1,50 points</w:t>
      </w:r>
    </w:p>
    <w:p>
      <w:pPr>
        <w:pStyle w:val="Corpsdetexte"/>
        <w:rPr/>
      </w:pPr>
      <w:r>
        <w:rPr>
          <w:rFonts w:ascii="Liberation Serif" w:hAnsi="Liberation Serif"/>
          <w:color w:val="000000"/>
        </w:rPr>
        <w:t xml:space="preserve">Le candidat décrira les mesures mises en œuvre pour réduire l’impact environnemental des outillages et étalons utilisés dans le cadre des prestations, en tenant compte de </w:t>
      </w:r>
      <w:r>
        <w:rPr>
          <w:rStyle w:val="Strong"/>
          <w:rFonts w:ascii="Liberation Serif" w:hAnsi="Liberation Serif"/>
          <w:color w:val="000000"/>
        </w:rPr>
        <w:t>l’ensemble de leur cycle de vie</w:t>
      </w:r>
      <w:r>
        <w:rPr>
          <w:rFonts w:ascii="Liberation Serif" w:hAnsi="Liberation Serif"/>
          <w:color w:val="000000"/>
        </w:rPr>
        <w:t xml:space="preserve"> : acquisition, utilisation, maintenance et élimination.</w:t>
      </w:r>
    </w:p>
    <w:p>
      <w:pPr>
        <w:pStyle w:val="Corpsdetexte"/>
        <w:rPr>
          <w:rFonts w:ascii="Liberation Serif" w:hAnsi="Liberation Serif"/>
          <w:color w:val="000000"/>
        </w:rPr>
      </w:pPr>
      <w:r>
        <w:rPr>
          <w:rFonts w:ascii="Liberation Serif" w:hAnsi="Liberation Serif"/>
          <w:color w:val="000000"/>
        </w:rPr>
        <w:t>Les réponses devront préciser les actions concrètes relatives à l’économie d’énergie, à la préservation des ressources naturelles et à l’éco-conception.</w:t>
      </w:r>
    </w:p>
    <w:p>
      <w:pPr>
        <w:pStyle w:val="Titre4"/>
        <w:numPr>
          <w:ilvl w:val="0"/>
          <w:numId w:val="0"/>
        </w:numPr>
        <w:ind w:left="0" w:hanging="0"/>
        <w:rPr>
          <w:rFonts w:ascii="Liberation Serif" w:hAnsi="Liberation Serif"/>
          <w:color w:val="000000"/>
        </w:rPr>
      </w:pPr>
      <w:r>
        <w:rPr>
          <w:rFonts w:ascii="Liberation Serif" w:hAnsi="Liberation Serif"/>
          <w:color w:val="000000"/>
        </w:rPr>
        <w:t>1. Utilisation et maintenance</w:t>
      </w:r>
    </w:p>
    <w:p>
      <w:pPr>
        <w:pStyle w:val="Corpsdetexte"/>
        <w:numPr>
          <w:ilvl w:val="0"/>
          <w:numId w:val="17"/>
        </w:numPr>
        <w:tabs>
          <w:tab w:val="clear" w:pos="708"/>
          <w:tab w:val="left" w:pos="0" w:leader="none"/>
        </w:tabs>
        <w:ind w:left="709" w:hanging="283"/>
        <w:rPr>
          <w:rFonts w:ascii="Liberation Serif" w:hAnsi="Liberation Serif"/>
          <w:color w:val="000000"/>
        </w:rPr>
      </w:pPr>
      <w:r>
        <w:rPr>
          <w:rFonts w:ascii="Liberation Serif" w:hAnsi="Liberation Serif"/>
          <w:color w:val="000000"/>
        </w:rPr>
        <w:t>procédures visant à optimiser la durée de vie et limiter la consommation d’énergie des équipements ;</w:t>
      </w:r>
    </w:p>
    <w:p>
      <w:pPr>
        <w:pStyle w:val="Corpsdetexte"/>
        <w:numPr>
          <w:ilvl w:val="0"/>
          <w:numId w:val="17"/>
        </w:numPr>
        <w:tabs>
          <w:tab w:val="clear" w:pos="708"/>
          <w:tab w:val="left" w:pos="0" w:leader="none"/>
        </w:tabs>
        <w:ind w:left="709" w:hanging="283"/>
        <w:rPr>
          <w:rFonts w:ascii="Liberation Serif" w:hAnsi="Liberation Serif"/>
          <w:color w:val="000000"/>
        </w:rPr>
      </w:pPr>
      <w:r>
        <w:rPr>
          <w:rFonts w:ascii="Liberation Serif" w:hAnsi="Liberation Serif"/>
          <w:color w:val="000000"/>
        </w:rPr>
        <w:t>maintenance préventive et corrective pour réduire la consommation de ressources ;</w:t>
      </w:r>
    </w:p>
    <w:p>
      <w:pPr>
        <w:pStyle w:val="Corpsdetexte"/>
        <w:numPr>
          <w:ilvl w:val="0"/>
          <w:numId w:val="17"/>
        </w:numPr>
        <w:tabs>
          <w:tab w:val="clear" w:pos="708"/>
          <w:tab w:val="left" w:pos="0" w:leader="none"/>
        </w:tabs>
        <w:ind w:left="709" w:hanging="283"/>
        <w:rPr>
          <w:rFonts w:ascii="Liberation Serif" w:hAnsi="Liberation Serif"/>
          <w:color w:val="000000"/>
        </w:rPr>
      </w:pPr>
      <w:r>
        <w:rPr>
          <w:rFonts w:ascii="Liberation Serif" w:hAnsi="Liberation Serif"/>
          <w:color w:val="000000"/>
        </w:rPr>
        <w:t>suivi de l’état des équipements et indicateurs environnementaux.</w:t>
      </w:r>
    </w:p>
    <w:p>
      <w:pPr>
        <w:pStyle w:val="Titre4"/>
        <w:numPr>
          <w:ilvl w:val="0"/>
          <w:numId w:val="0"/>
        </w:numPr>
        <w:ind w:left="0" w:hanging="0"/>
        <w:rPr>
          <w:rFonts w:ascii="Liberation Serif" w:hAnsi="Liberation Serif"/>
          <w:color w:val="000000"/>
        </w:rPr>
      </w:pPr>
      <w:r>
        <w:rPr>
          <w:rFonts w:ascii="Liberation Serif" w:hAnsi="Liberation Serif"/>
          <w:color w:val="000000"/>
        </w:rPr>
        <w:t>2. Fin de vie et élimination</w:t>
      </w:r>
    </w:p>
    <w:p>
      <w:pPr>
        <w:pStyle w:val="Corpsdetexte"/>
        <w:numPr>
          <w:ilvl w:val="0"/>
          <w:numId w:val="18"/>
        </w:numPr>
        <w:tabs>
          <w:tab w:val="clear" w:pos="708"/>
          <w:tab w:val="left" w:pos="0" w:leader="none"/>
        </w:tabs>
        <w:ind w:left="709" w:hanging="283"/>
        <w:rPr>
          <w:rFonts w:ascii="Liberation Serif" w:hAnsi="Liberation Serif"/>
          <w:color w:val="000000"/>
        </w:rPr>
      </w:pPr>
      <w:r>
        <w:rPr>
          <w:rFonts w:ascii="Liberation Serif" w:hAnsi="Liberation Serif"/>
          <w:color w:val="000000"/>
        </w:rPr>
        <w:t>procédures de recyclage, valorisation ou élimination responsable des outillages et étalons ;</w:t>
      </w:r>
    </w:p>
    <w:p>
      <w:pPr>
        <w:pStyle w:val="Corpsdetexte"/>
        <w:numPr>
          <w:ilvl w:val="0"/>
          <w:numId w:val="18"/>
        </w:numPr>
        <w:tabs>
          <w:tab w:val="clear" w:pos="708"/>
          <w:tab w:val="left" w:pos="0" w:leader="none"/>
        </w:tabs>
        <w:ind w:left="709" w:hanging="283"/>
        <w:rPr>
          <w:rFonts w:ascii="Liberation Serif" w:hAnsi="Liberation Serif"/>
          <w:color w:val="000000"/>
        </w:rPr>
      </w:pPr>
      <w:r>
        <w:rPr>
          <w:rFonts w:ascii="Liberation Serif" w:hAnsi="Liberation Serif"/>
          <w:color w:val="000000"/>
        </w:rPr>
        <w:t>limitation des déchets et matériaux non recyclables ;</w:t>
      </w:r>
    </w:p>
    <w:p>
      <w:pPr>
        <w:pStyle w:val="Corpsdetexte"/>
        <w:numPr>
          <w:ilvl w:val="0"/>
          <w:numId w:val="18"/>
        </w:numPr>
        <w:tabs>
          <w:tab w:val="clear" w:pos="708"/>
          <w:tab w:val="left" w:pos="0" w:leader="none"/>
        </w:tabs>
        <w:ind w:left="709" w:hanging="283"/>
        <w:rPr>
          <w:rFonts w:ascii="Liberation Serif" w:hAnsi="Liberation Serif"/>
          <w:color w:val="000000"/>
        </w:rPr>
      </w:pPr>
      <w:r>
        <w:rPr>
          <w:rFonts w:eastAsia="Lucida Sans Unicode" w:cs="Tahoma" w:ascii="Liberation Serif" w:hAnsi="Liberation Serif"/>
          <w:color w:val="auto"/>
          <w:kern w:val="2"/>
          <w:sz w:val="24"/>
          <w:szCs w:val="24"/>
          <w:lang w:val="fr-FR" w:eastAsia="fr-FR" w:bidi="ar-SA"/>
        </w:rPr>
        <w:t>respect des normes et réglementations environnementales applicables.</w:t>
      </w:r>
      <w:r>
        <w:br w:type="page"/>
      </w:r>
    </w:p>
    <w:p>
      <w:pPr>
        <w:pStyle w:val="Corpsdetexte"/>
        <w:numPr>
          <w:ilvl w:val="0"/>
          <w:numId w:val="0"/>
        </w:numPr>
        <w:tabs>
          <w:tab w:val="clear" w:pos="708"/>
          <w:tab w:val="left" w:pos="0" w:leader="none"/>
        </w:tabs>
        <w:ind w:left="709" w:hanging="0"/>
        <w:rPr>
          <w:rFonts w:ascii="Liberation Serif" w:hAnsi="Liberation Serif" w:eastAsia="Lucida Sans Unicode" w:cs="Tahoma"/>
          <w:color w:val="auto"/>
          <w:kern w:val="2"/>
          <w:sz w:val="24"/>
          <w:szCs w:val="24"/>
          <w:lang w:val="fr-FR" w:eastAsia="fr-FR" w:bidi="ar-SA"/>
        </w:rPr>
      </w:pPr>
      <w:r>
        <w:rPr>
          <w:rFonts w:eastAsia="Lucida Sans Unicode" w:cs="Tahoma" w:ascii="Liberation Serif" w:hAnsi="Liberation Serif"/>
          <w:color w:val="auto"/>
          <w:kern w:val="2"/>
          <w:sz w:val="24"/>
          <w:szCs w:val="24"/>
          <w:lang w:val="fr-FR" w:eastAsia="fr-FR" w:bidi="ar-SA"/>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rPr>
      </w:pPr>
      <w:r>
        <w:rPr>
          <w:rFonts w:ascii="Liberation Serif" w:hAnsi="Liberation Serif"/>
          <w:b/>
          <w:bCs/>
          <w:sz w:val="22"/>
          <w:szCs w:val="22"/>
        </w:rPr>
        <w:t>Réponse du candidat</w:t>
      </w:r>
      <w:r>
        <w:rPr>
          <w:rFonts w:cs="Calibri" w:ascii="Liberation Serif" w:hAnsi="Liberation Serif"/>
          <w:b/>
          <w:bCs/>
          <w:sz w:val="22"/>
          <w:szCs w:val="22"/>
        </w:rPr>
        <w:t> </w:t>
      </w:r>
      <w:r>
        <w:rPr>
          <w:rFonts w:ascii="Liberation Serif" w:hAnsi="Liberation Serif"/>
          <w:b/>
          <w:bCs/>
          <w:sz w:val="22"/>
          <w:szCs w:val="22"/>
        </w:rPr>
        <w:t>:</w:t>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b/>
          <w:bCs/>
          <w:sz w:val="22"/>
          <w:szCs w:val="22"/>
        </w:rPr>
      </w:pPr>
      <w:r>
        <w:rPr>
          <w:rFonts w:ascii="Liberation Serif" w:hAnsi="Liberation Serif"/>
          <w:b/>
          <w:bCs/>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sz w:val="22"/>
          <w:szCs w:val="22"/>
        </w:rPr>
      </w:pPr>
      <w:r>
        <w:rPr>
          <w:rFonts w:ascii="Liberation Serif" w:hAnsi="Liberation Serif"/>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Fonts w:ascii="Liberation Serif" w:hAnsi="Liberation Serif"/>
          <w:color w:val="C9211E"/>
          <w:sz w:val="22"/>
          <w:szCs w:val="22"/>
        </w:rPr>
      </w:r>
    </w:p>
    <w:p>
      <w:pPr>
        <w:pStyle w:val="Standard"/>
        <w:pBdr>
          <w:top w:val="single" w:sz="2" w:space="1" w:color="000000"/>
          <w:left w:val="single" w:sz="2" w:space="1" w:color="000000"/>
          <w:bottom w:val="single" w:sz="2" w:space="1" w:color="000000"/>
          <w:right w:val="single" w:sz="2" w:space="1" w:color="000000"/>
        </w:pBdr>
        <w:rPr>
          <w:rFonts w:ascii="Liberation Serif" w:hAnsi="Liberation Serif"/>
          <w:color w:val="C9211E"/>
          <w:sz w:val="22"/>
          <w:szCs w:val="22"/>
        </w:rPr>
      </w:pPr>
      <w:r>
        <w:rPr/>
      </w:r>
    </w:p>
    <w:sectPr>
      <w:headerReference w:type="first" r:id="rId2"/>
      <w:footerReference w:type="default" r:id="rId3"/>
      <w:footerReference w:type="first" r:id="rId4"/>
      <w:type w:val="nextPage"/>
      <w:pgSz w:w="11906" w:h="16838"/>
      <w:pgMar w:left="1134" w:right="850" w:gutter="0" w:header="567" w:top="567" w:footer="567" w:bottom="624"/>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swiss"/>
    <w:pitch w:val="variable"/>
  </w:font>
  <w:font w:name="StarSymbol">
    <w:altName w:val="Arial Unicode MS"/>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Marian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rPr>
        <w:rFonts w:ascii="Marianne" w:hAnsi="Marianne"/>
        <w:sz w:val="18"/>
        <w:szCs w:val="18"/>
      </w:rPr>
    </w:pPr>
    <w:r>
      <w:rPr>
        <w:rFonts w:ascii="Marianne" w:hAnsi="Marianne"/>
        <w:sz w:val="18"/>
        <w:szCs w:val="18"/>
      </w:rPr>
    </w:r>
  </w:p>
  <w:p>
    <w:pPr>
      <w:pStyle w:val="Pieddepage"/>
      <w:rPr/>
    </w:pPr>
    <w:r>
      <w:rPr>
        <w:rFonts w:cs="Calibri" w:ascii="Liberation Serif" w:hAnsi="Liberation Serif"/>
        <w:iCs/>
        <w:sz w:val="16"/>
        <w:szCs w:val="16"/>
        <w:shd w:fill="auto" w:val="clear"/>
        <w:lang w:val="fr-FR"/>
      </w:rPr>
      <w:t>CRTDD_FCS202502 SERVITUDES</w:t>
    </w:r>
    <w:r>
      <w:rPr>
        <w:rFonts w:ascii="Marianne" w:hAnsi="Marianne"/>
        <w:sz w:val="18"/>
        <w:szCs w:val="18"/>
      </w:rPr>
      <w:tab/>
      <w:tab/>
      <w:t xml:space="preserve">page </w:t>
    </w:r>
    <w:r>
      <w:rPr>
        <w:rFonts w:ascii="Marianne" w:hAnsi="Marianne"/>
        <w:sz w:val="18"/>
        <w:szCs w:val="18"/>
      </w:rPr>
      <w:fldChar w:fldCharType="begin"/>
    </w:r>
    <w:r>
      <w:rPr>
        <w:sz w:val="18"/>
        <w:szCs w:val="18"/>
        <w:rFonts w:ascii="Marianne" w:hAnsi="Marianne"/>
      </w:rPr>
      <w:instrText xml:space="preserve"> PAGE </w:instrText>
    </w:r>
    <w:r>
      <w:rPr>
        <w:sz w:val="18"/>
        <w:szCs w:val="18"/>
        <w:rFonts w:ascii="Marianne" w:hAnsi="Marianne"/>
      </w:rPr>
      <w:fldChar w:fldCharType="separate"/>
    </w:r>
    <w:r>
      <w:rPr>
        <w:sz w:val="18"/>
        <w:szCs w:val="18"/>
        <w:rFonts w:ascii="Marianne" w:hAnsi="Marianne"/>
      </w:rPr>
      <w:t>11</w:t>
    </w:r>
    <w:r>
      <w:rPr>
        <w:sz w:val="18"/>
        <w:szCs w:val="18"/>
        <w:rFonts w:ascii="Marianne" w:hAnsi="Marianne"/>
      </w:rPr>
      <w:fldChar w:fldCharType="end"/>
    </w:r>
    <w:r>
      <w:rPr>
        <w:rFonts w:ascii="Marianne" w:hAnsi="Marianne"/>
        <w:sz w:val="18"/>
        <w:szCs w:val="18"/>
      </w:rPr>
      <w:t>/</w:t>
    </w:r>
    <w:r>
      <w:rPr>
        <w:rFonts w:ascii="Marianne" w:hAnsi="Marianne"/>
        <w:sz w:val="18"/>
        <w:szCs w:val="18"/>
      </w:rPr>
      <w:fldChar w:fldCharType="begin"/>
    </w:r>
    <w:r>
      <w:rPr>
        <w:sz w:val="18"/>
        <w:szCs w:val="18"/>
        <w:rFonts w:ascii="Marianne" w:hAnsi="Marianne"/>
      </w:rPr>
      <w:instrText xml:space="preserve"> NUMPAGES </w:instrText>
    </w:r>
    <w:r>
      <w:rPr>
        <w:sz w:val="18"/>
        <w:szCs w:val="18"/>
        <w:rFonts w:ascii="Marianne" w:hAnsi="Marianne"/>
      </w:rPr>
      <w:fldChar w:fldCharType="separate"/>
    </w:r>
    <w:r>
      <w:rPr>
        <w:sz w:val="18"/>
        <w:szCs w:val="18"/>
        <w:rFonts w:ascii="Marianne" w:hAnsi="Marianne"/>
      </w:rPr>
      <w:t>11</w:t>
    </w:r>
    <w:r>
      <w:rPr>
        <w:sz w:val="18"/>
        <w:szCs w:val="18"/>
        <w:rFonts w:ascii="Marianne" w:hAnsi="Marianne"/>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0" w:leader="none"/>
      </w:tabs>
      <w:jc w:val="center"/>
      <w:rPr>
        <w:rFonts w:ascii="Liberation Serif" w:hAnsi="Liberation Serif"/>
        <w:iCs/>
        <w:sz w:val="24"/>
        <w:szCs w:val="24"/>
        <w:lang w:val="fr-FR"/>
      </w:rPr>
    </w:pPr>
    <w:r>
      <w:rPr>
        <w:rFonts w:cs="Calibri" w:ascii="Liberation Serif" w:hAnsi="Liberation Serif"/>
        <w:iCs/>
        <w:sz w:val="16"/>
        <w:szCs w:val="16"/>
        <w:shd w:fill="auto" w:val="clear"/>
        <w:lang w:val="fr-FR"/>
      </w:rPr>
      <w:t>CRTDD_LOT 2_FCS202502 SERVITUDES</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tte1"/>
      <w:jc w:val="left"/>
      <w:rPr/>
    </w:pPr>
    <w:r>
      <w:rPr/>
      <w:drawing>
        <wp:anchor behindDoc="1" distT="0" distB="0" distL="0" distR="0" simplePos="0" locked="0" layoutInCell="0" allowOverlap="1" relativeHeight="2">
          <wp:simplePos x="0" y="0"/>
          <wp:positionH relativeFrom="column">
            <wp:posOffset>5688965</wp:posOffset>
          </wp:positionH>
          <wp:positionV relativeFrom="paragraph">
            <wp:posOffset>-6350</wp:posOffset>
          </wp:positionV>
          <wp:extent cx="600075" cy="770255"/>
          <wp:effectExtent l="0" t="0" r="0" b="0"/>
          <wp:wrapNone/>
          <wp:docPr id="1"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6" descr=""/>
                  <pic:cNvPicPr>
                    <a:picLocks noChangeAspect="1" noChangeArrowheads="1"/>
                  </pic:cNvPicPr>
                </pic:nvPicPr>
                <pic:blipFill>
                  <a:blip r:embed="rId1"/>
                  <a:stretch>
                    <a:fillRect/>
                  </a:stretch>
                </pic:blipFill>
                <pic:spPr bwMode="auto">
                  <a:xfrm>
                    <a:off x="0" y="0"/>
                    <a:ext cx="600075" cy="770255"/>
                  </a:xfrm>
                  <a:prstGeom prst="rect">
                    <a:avLst/>
                  </a:prstGeom>
                </pic:spPr>
              </pic:pic>
            </a:graphicData>
          </a:graphic>
        </wp:anchor>
      </w:drawing>
      <w:drawing>
        <wp:anchor behindDoc="0" distT="0" distB="0" distL="114300" distR="114300" simplePos="0" locked="0" layoutInCell="0" allowOverlap="1" relativeHeight="3">
          <wp:simplePos x="0" y="0"/>
          <wp:positionH relativeFrom="column">
            <wp:posOffset>27305</wp:posOffset>
          </wp:positionH>
          <wp:positionV relativeFrom="paragraph">
            <wp:posOffset>-5715</wp:posOffset>
          </wp:positionV>
          <wp:extent cx="871220" cy="768350"/>
          <wp:effectExtent l="0" t="0" r="0" b="0"/>
          <wp:wrapSquare wrapText="bothSides"/>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2"/>
                  <a:stretch>
                    <a:fillRect/>
                  </a:stretch>
                </pic:blipFill>
                <pic:spPr bwMode="auto">
                  <a:xfrm>
                    <a:off x="0" y="0"/>
                    <a:ext cx="871220" cy="76835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decimal"/>
      <w:lvlText w:val="%1"/>
      <w:lvlJc w:val="left"/>
      <w:pPr>
        <w:tabs>
          <w:tab w:val="num" w:pos="0"/>
        </w:tabs>
        <w:ind w:left="0" w:hanging="0"/>
      </w:pPr>
      <w:rPr/>
    </w:lvl>
    <w:lvl w:ilvl="1">
      <w:start w:val="1"/>
      <w:pStyle w:val="Titre2"/>
      <w:numFmt w:val="none"/>
      <w:suff w:val="nothing"/>
      <w:lvlText w:val="%1.%2"/>
      <w:lvlJc w:val="left"/>
      <w:pPr>
        <w:tabs>
          <w:tab w:val="num" w:pos="0"/>
        </w:tabs>
        <w:ind w:left="0" w:hanging="0"/>
      </w:pPr>
      <w:rPr/>
    </w:lvl>
    <w:lvl w:ilvl="2">
      <w:start w:val="1"/>
      <w:pStyle w:val="Titre3"/>
      <w:numFmt w:val="lowerLetter"/>
      <w:lvlText w:val="%1.%2.%3"/>
      <w:lvlJc w:val="left"/>
      <w:pPr>
        <w:tabs>
          <w:tab w:val="num" w:pos="0"/>
        </w:tabs>
        <w:ind w:left="0" w:hanging="0"/>
      </w:pPr>
      <w:rPr/>
    </w:lvl>
    <w:lvl w:ilvl="3">
      <w:start w:val="1"/>
      <w:pStyle w:val="Titre4"/>
      <w:numFmt w:val="lowerRoman"/>
      <w:lvlText w:val="%1.%2.%3.%4"/>
      <w:lvlJc w:val="left"/>
      <w:pPr>
        <w:tabs>
          <w:tab w:val="num" w:pos="0"/>
        </w:tabs>
        <w:ind w:left="0" w:hanging="0"/>
      </w:pPr>
      <w:rPr/>
    </w:lvl>
    <w:lvl w:ilvl="4">
      <w:start w:val="1"/>
      <w:pStyle w:val="Titre5"/>
      <w:numFmt w:val="decimal"/>
      <w:lvlText w:val="%1.%2.%3.%4.%5"/>
      <w:lvlJc w:val="left"/>
      <w:pPr>
        <w:tabs>
          <w:tab w:val="num" w:pos="0"/>
        </w:tabs>
        <w:ind w:left="0" w:hanging="0"/>
      </w:pPr>
      <w:rPr/>
    </w:lvl>
    <w:lvl w:ilvl="5">
      <w:start w:val="1"/>
      <w:pStyle w:val="Titre6"/>
      <w:numFmt w:val="decimal"/>
      <w:lvlText w:val="%1.%2.%3.%4.%5.%6"/>
      <w:lvlJc w:val="left"/>
      <w:pPr>
        <w:tabs>
          <w:tab w:val="num" w:pos="0"/>
        </w:tabs>
        <w:ind w:left="0" w:hanging="0"/>
      </w:pPr>
      <w:rPr/>
    </w:lvl>
    <w:lvl w:ilvl="6">
      <w:start w:val="1"/>
      <w:pStyle w:val="Titre7"/>
      <w:numFmt w:val="decimal"/>
      <w:lvlText w:val="%1.%2.%3.%4.%5.%6.%7"/>
      <w:lvlJc w:val="left"/>
      <w:pPr>
        <w:tabs>
          <w:tab w:val="num" w:pos="0"/>
        </w:tabs>
        <w:ind w:left="0" w:hanging="0"/>
      </w:pPr>
      <w:rPr/>
    </w:lvl>
    <w:lvl w:ilvl="7">
      <w:start w:val="1"/>
      <w:pStyle w:val="Titre8"/>
      <w:numFmt w:val="decimal"/>
      <w:lvlText w:val="%1.%2.%3.%4.%5.%6.%7.%8"/>
      <w:lvlJc w:val="left"/>
      <w:pPr>
        <w:tabs>
          <w:tab w:val="num" w:pos="0"/>
        </w:tabs>
        <w:ind w:left="0" w:hanging="0"/>
      </w:pPr>
      <w:rPr/>
    </w:lvl>
    <w:lvl w:ilvl="8">
      <w:start w:val="1"/>
      <w:pStyle w:val="Titre9"/>
      <w:numFmt w:val="decimal"/>
      <w:lvlText w:val="%1.%2.%3.%4.%5.%6.%7.%8.%9"/>
      <w:lvlJc w:val="left"/>
      <w:pPr>
        <w:tabs>
          <w:tab w:val="num" w:pos="0"/>
        </w:tabs>
        <w:ind w:left="0" w:hanging="0"/>
      </w:pPr>
      <w:rPr/>
    </w:lvl>
  </w:abstractNum>
  <w:abstractNum w:abstractNumId="2">
    <w:lvl w:ilvl="0">
      <w:start w:val="1"/>
      <w:numFmt w:val="decimal"/>
      <w:lvlText w:val="%1"/>
      <w:lvlJc w:val="left"/>
      <w:pPr>
        <w:tabs>
          <w:tab w:val="num" w:pos="0"/>
        </w:tabs>
        <w:ind w:left="0" w:hanging="0"/>
      </w:pPr>
      <w:rPr/>
    </w:lvl>
    <w:lvl w:ilvl="1">
      <w:start w:val="1"/>
      <w:numFmt w:val="decimal"/>
      <w:lvlText w:val="%1.%2"/>
      <w:lvlJc w:val="left"/>
      <w:pPr>
        <w:tabs>
          <w:tab w:val="num" w:pos="0"/>
        </w:tabs>
        <w:ind w:left="0" w:hanging="0"/>
      </w:pPr>
      <w:rPr/>
    </w:lvl>
    <w:lvl w:ilvl="2">
      <w:start w:val="1"/>
      <w:numFmt w:val="lowerLetter"/>
      <w:lvlText w:val="%1.%2.%3"/>
      <w:lvlJc w:val="left"/>
      <w:pPr>
        <w:tabs>
          <w:tab w:val="num" w:pos="0"/>
        </w:tabs>
        <w:ind w:left="0" w:hanging="0"/>
      </w:pPr>
      <w:rPr/>
    </w:lvl>
    <w:lvl w:ilvl="3">
      <w:start w:val="1"/>
      <w:numFmt w:val="lowerRoman"/>
      <w:lvlText w:val="%1.%2.%3.%4"/>
      <w:lvlJc w:val="left"/>
      <w:pPr>
        <w:tabs>
          <w:tab w:val="num" w:pos="0"/>
        </w:tabs>
        <w:ind w:left="0" w:hanging="0"/>
      </w:pPr>
      <w:rPr/>
    </w:lvl>
    <w:lvl w:ilvl="4">
      <w:start w:val="1"/>
      <w:numFmt w:val="decimal"/>
      <w:lvlText w:val="%1.%2.%3.%4.%5"/>
      <w:lvlJc w:val="left"/>
      <w:pPr>
        <w:tabs>
          <w:tab w:val="num" w:pos="0"/>
        </w:tabs>
        <w:ind w:left="0" w:hanging="0"/>
      </w:pPr>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abstractNum w:abstractNumId="3">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4">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5">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6">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7">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8">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9">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0">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1">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2">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3">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4">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5">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6">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7">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abstractNum w:abstractNumId="18">
    <w:lvl w:ilvl="0">
      <w:start w:val="1"/>
      <w:numFmt w:val="bullet"/>
      <w:lvlText w:val=""/>
      <w:lvlJc w:val="left"/>
      <w:pPr>
        <w:tabs>
          <w:tab w:val="num" w:pos="709"/>
        </w:tabs>
        <w:ind w:left="709" w:hanging="283"/>
      </w:pPr>
      <w:rPr>
        <w:rFonts w:ascii="Symbol" w:hAnsi="Symbol" w:cs="Symbol" w:hint="default"/>
        <w:sz w:val="18"/>
        <w:szCs w:val="18"/>
      </w:rPr>
    </w:lvl>
    <w:lvl w:ilvl="1">
      <w:start w:val="1"/>
      <w:numFmt w:val="bullet"/>
      <w:lvlText w:val=""/>
      <w:lvlJc w:val="left"/>
      <w:pPr>
        <w:tabs>
          <w:tab w:val="num" w:pos="1418"/>
        </w:tabs>
        <w:ind w:left="1418" w:hanging="283"/>
      </w:pPr>
      <w:rPr>
        <w:rFonts w:ascii="Symbol" w:hAnsi="Symbol" w:cs="Symbol" w:hint="default"/>
        <w:sz w:val="18"/>
        <w:szCs w:val="18"/>
      </w:rPr>
    </w:lvl>
    <w:lvl w:ilvl="2">
      <w:start w:val="1"/>
      <w:numFmt w:val="bullet"/>
      <w:lvlText w:val=""/>
      <w:lvlJc w:val="left"/>
      <w:pPr>
        <w:tabs>
          <w:tab w:val="num" w:pos="2127"/>
        </w:tabs>
        <w:ind w:left="2127" w:hanging="283"/>
      </w:pPr>
      <w:rPr>
        <w:rFonts w:ascii="Symbol" w:hAnsi="Symbol" w:cs="Symbol" w:hint="default"/>
        <w:sz w:val="18"/>
        <w:szCs w:val="18"/>
      </w:rPr>
    </w:lvl>
    <w:lvl w:ilvl="3">
      <w:start w:val="1"/>
      <w:numFmt w:val="bullet"/>
      <w:lvlText w:val=""/>
      <w:lvlJc w:val="left"/>
      <w:pPr>
        <w:tabs>
          <w:tab w:val="num" w:pos="2836"/>
        </w:tabs>
        <w:ind w:left="2836" w:hanging="283"/>
      </w:pPr>
      <w:rPr>
        <w:rFonts w:ascii="Symbol" w:hAnsi="Symbol" w:cs="Symbol" w:hint="default"/>
        <w:sz w:val="18"/>
        <w:szCs w:val="18"/>
      </w:rPr>
    </w:lvl>
    <w:lvl w:ilvl="4">
      <w:start w:val="1"/>
      <w:numFmt w:val="bullet"/>
      <w:lvlText w:val=""/>
      <w:lvlJc w:val="left"/>
      <w:pPr>
        <w:tabs>
          <w:tab w:val="num" w:pos="3545"/>
        </w:tabs>
        <w:ind w:left="3545" w:hanging="283"/>
      </w:pPr>
      <w:rPr>
        <w:rFonts w:ascii="Symbol" w:hAnsi="Symbol" w:cs="Symbol" w:hint="default"/>
        <w:sz w:val="18"/>
        <w:szCs w:val="18"/>
      </w:rPr>
    </w:lvl>
    <w:lvl w:ilvl="5">
      <w:start w:val="1"/>
      <w:numFmt w:val="bullet"/>
      <w:lvlText w:val=""/>
      <w:lvlJc w:val="left"/>
      <w:pPr>
        <w:tabs>
          <w:tab w:val="num" w:pos="4254"/>
        </w:tabs>
        <w:ind w:left="4254" w:hanging="283"/>
      </w:pPr>
      <w:rPr>
        <w:rFonts w:ascii="Symbol" w:hAnsi="Symbol" w:cs="Symbol" w:hint="default"/>
        <w:sz w:val="18"/>
        <w:szCs w:val="18"/>
      </w:rPr>
    </w:lvl>
    <w:lvl w:ilvl="6">
      <w:start w:val="1"/>
      <w:numFmt w:val="bullet"/>
      <w:lvlText w:val=""/>
      <w:lvlJc w:val="left"/>
      <w:pPr>
        <w:tabs>
          <w:tab w:val="num" w:pos="4963"/>
        </w:tabs>
        <w:ind w:left="4963" w:hanging="283"/>
      </w:pPr>
      <w:rPr>
        <w:rFonts w:ascii="Symbol" w:hAnsi="Symbol" w:cs="Symbol" w:hint="default"/>
        <w:sz w:val="18"/>
        <w:szCs w:val="18"/>
      </w:rPr>
    </w:lvl>
    <w:lvl w:ilvl="7">
      <w:start w:val="1"/>
      <w:numFmt w:val="bullet"/>
      <w:lvlText w:val=""/>
      <w:lvlJc w:val="left"/>
      <w:pPr>
        <w:tabs>
          <w:tab w:val="num" w:pos="5672"/>
        </w:tabs>
        <w:ind w:left="5672" w:hanging="283"/>
      </w:pPr>
      <w:rPr>
        <w:rFonts w:ascii="Symbol" w:hAnsi="Symbol" w:cs="Symbol" w:hint="default"/>
        <w:sz w:val="18"/>
        <w:szCs w:val="18"/>
      </w:rPr>
    </w:lvl>
    <w:lvl w:ilvl="8">
      <w:start w:val="1"/>
      <w:numFmt w:val="bullet"/>
      <w:lvlText w:val=""/>
      <w:lvlJc w:val="left"/>
      <w:pPr>
        <w:tabs>
          <w:tab w:val="num" w:pos="6381"/>
        </w:tabs>
        <w:ind w:left="6381" w:hanging="283"/>
      </w:pPr>
      <w:rPr>
        <w:rFonts w:ascii="Symbol" w:hAnsi="Symbol" w:cs="Symbol" w:hint="default"/>
        <w:sz w:val="18"/>
        <w:szCs w:val="18"/>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Lucida Sans Unicode" w:cs="Tahoma"/>
        <w:kern w:val="2"/>
        <w:sz w:val="24"/>
        <w:szCs w:val="24"/>
        <w:lang w:val="fr-FR" w:eastAsia="fr-FR" w:bidi="ar-SA"/>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Times New Roman" w:hAnsi="Times New Roman" w:eastAsia="Lucida Sans Unicode" w:cs="Tahoma"/>
      <w:color w:val="auto"/>
      <w:kern w:val="2"/>
      <w:sz w:val="24"/>
      <w:szCs w:val="24"/>
      <w:lang w:val="fr-FR" w:eastAsia="fr-FR" w:bidi="ar-SA"/>
    </w:rPr>
  </w:style>
  <w:style w:type="paragraph" w:styleId="Titre1">
    <w:name w:val="Heading 1"/>
    <w:basedOn w:val="Standard"/>
    <w:next w:val="Standard"/>
    <w:qFormat/>
    <w:pPr>
      <w:keepNext w:val="true"/>
      <w:numPr>
        <w:ilvl w:val="0"/>
        <w:numId w:val="1"/>
      </w:numPr>
      <w:shd w:val="clear" w:fill="CCCCCC"/>
      <w:tabs>
        <w:tab w:val="clear" w:pos="708"/>
        <w:tab w:val="left" w:pos="0" w:leader="none"/>
      </w:tabs>
      <w:spacing w:before="340" w:after="113"/>
      <w:outlineLvl w:val="0"/>
    </w:pPr>
    <w:rPr>
      <w:b/>
      <w:caps/>
    </w:rPr>
  </w:style>
  <w:style w:type="paragraph" w:styleId="Titre2">
    <w:name w:val="Heading 2"/>
    <w:basedOn w:val="Titre11"/>
    <w:next w:val="Standard"/>
    <w:qFormat/>
    <w:pPr>
      <w:numPr>
        <w:ilvl w:val="1"/>
        <w:numId w:val="1"/>
      </w:numPr>
      <w:spacing w:before="283" w:after="113"/>
      <w:jc w:val="left"/>
      <w:outlineLvl w:val="1"/>
    </w:pPr>
    <w:rPr>
      <w:rFonts w:ascii="Times New Roman" w:hAnsi="Times New Roman" w:eastAsia="Times New Roman" w:cs="Times New Roman"/>
      <w:b/>
      <w:bCs/>
      <w:i/>
      <w:iCs/>
      <w:smallCaps/>
    </w:rPr>
  </w:style>
  <w:style w:type="paragraph" w:styleId="Titre3">
    <w:name w:val="Heading 3"/>
    <w:basedOn w:val="Standard"/>
    <w:next w:val="Standard"/>
    <w:qFormat/>
    <w:pPr>
      <w:keepNext w:val="true"/>
      <w:numPr>
        <w:ilvl w:val="2"/>
        <w:numId w:val="1"/>
      </w:numPr>
      <w:spacing w:before="170" w:after="85"/>
      <w:jc w:val="left"/>
      <w:outlineLvl w:val="2"/>
    </w:pPr>
    <w:rPr>
      <w:rFonts w:cs="Arial"/>
      <w:b/>
      <w:bCs/>
      <w:sz w:val="26"/>
      <w:szCs w:val="26"/>
    </w:rPr>
  </w:style>
  <w:style w:type="paragraph" w:styleId="Titre4">
    <w:name w:val="Heading 4"/>
    <w:basedOn w:val="Titre11"/>
    <w:next w:val="Textbody"/>
    <w:qFormat/>
    <w:pPr>
      <w:numPr>
        <w:ilvl w:val="3"/>
        <w:numId w:val="1"/>
      </w:numPr>
      <w:spacing w:before="57" w:after="57"/>
      <w:outlineLvl w:val="3"/>
    </w:pPr>
    <w:rPr>
      <w:rFonts w:ascii="Times New Roman" w:hAnsi="Times New Roman" w:eastAsia="Times New Roman" w:cs="Times New Roman"/>
      <w:b/>
      <w:bCs/>
      <w:i/>
      <w:iCs/>
      <w:color w:val="355269"/>
      <w:sz w:val="24"/>
    </w:rPr>
  </w:style>
  <w:style w:type="paragraph" w:styleId="Titre5">
    <w:name w:val="Heading 5"/>
    <w:basedOn w:val="Titre11"/>
    <w:next w:val="Textbody"/>
    <w:qFormat/>
    <w:pPr>
      <w:numPr>
        <w:ilvl w:val="4"/>
        <w:numId w:val="1"/>
      </w:numPr>
      <w:spacing w:before="120" w:after="60"/>
      <w:outlineLvl w:val="4"/>
    </w:pPr>
    <w:rPr>
      <w:b/>
      <w:bCs/>
    </w:rPr>
  </w:style>
  <w:style w:type="paragraph" w:styleId="Titre6">
    <w:name w:val="Heading 6"/>
    <w:basedOn w:val="Titre11"/>
    <w:next w:val="Textbody"/>
    <w:qFormat/>
    <w:pPr>
      <w:numPr>
        <w:ilvl w:val="5"/>
        <w:numId w:val="1"/>
      </w:numPr>
      <w:spacing w:before="60" w:after="60"/>
      <w:outlineLvl w:val="5"/>
    </w:pPr>
    <w:rPr>
      <w:b/>
      <w:bCs/>
      <w:i/>
      <w:iCs/>
    </w:rPr>
  </w:style>
  <w:style w:type="paragraph" w:styleId="Titre7">
    <w:name w:val="Heading 7"/>
    <w:basedOn w:val="Titre11"/>
    <w:next w:val="Textbody"/>
    <w:qFormat/>
    <w:pPr>
      <w:numPr>
        <w:ilvl w:val="6"/>
        <w:numId w:val="1"/>
      </w:numPr>
      <w:spacing w:before="60" w:after="60"/>
      <w:outlineLvl w:val="6"/>
    </w:pPr>
    <w:rPr>
      <w:b/>
      <w:bCs/>
    </w:rPr>
  </w:style>
  <w:style w:type="paragraph" w:styleId="Titre8">
    <w:name w:val="Heading 8"/>
    <w:basedOn w:val="Titre11"/>
    <w:next w:val="Textbody"/>
    <w:qFormat/>
    <w:pPr>
      <w:numPr>
        <w:ilvl w:val="7"/>
        <w:numId w:val="1"/>
      </w:numPr>
      <w:spacing w:before="60" w:after="60"/>
      <w:outlineLvl w:val="7"/>
    </w:pPr>
    <w:rPr>
      <w:b/>
      <w:bCs/>
      <w:i/>
      <w:iCs/>
    </w:rPr>
  </w:style>
  <w:style w:type="paragraph" w:styleId="Titre9">
    <w:name w:val="Heading 9"/>
    <w:basedOn w:val="Titre11"/>
    <w:next w:val="Textbody"/>
    <w:qFormat/>
    <w:pPr>
      <w:numPr>
        <w:ilvl w:val="8"/>
        <w:numId w:val="1"/>
      </w:numPr>
      <w:spacing w:before="60" w:after="60"/>
      <w:outlineLvl w:val="8"/>
    </w:pPr>
    <w:rPr>
      <w:b/>
      <w:bCs/>
    </w:rPr>
  </w:style>
  <w:style w:type="character" w:styleId="DefaultParagraphFont">
    <w:name w:val="Default Paragraph Font"/>
    <w:qFormat/>
    <w:rPr/>
  </w:style>
  <w:style w:type="character" w:styleId="Caractresdenotedebasdepage">
    <w:name w:val="Caractères de note de bas de page"/>
    <w:qFormat/>
    <w:rPr>
      <w:vertAlign w:val="superscript"/>
    </w:rPr>
  </w:style>
  <w:style w:type="character" w:styleId="Caractresdenumrotation">
    <w:name w:val="Caractères de numérotation"/>
    <w:qFormat/>
    <w:rPr/>
  </w:style>
  <w:style w:type="character" w:styleId="Puces">
    <w:name w:val="Puces"/>
    <w:qFormat/>
    <w:rPr>
      <w:rFonts w:ascii="StarSymbol" w:hAnsi="StarSymbol" w:eastAsia="StarSymbol" w:cs="StarSymbol"/>
      <w:sz w:val="18"/>
      <w:szCs w:val="18"/>
    </w:rPr>
  </w:style>
  <w:style w:type="character" w:styleId="Lienhypertexte1">
    <w:name w:val="Lien hypertexte1"/>
    <w:basedOn w:val="Policepardfaut1"/>
    <w:qFormat/>
    <w:rPr>
      <w:color w:val="0000FF"/>
      <w:u w:val="single"/>
    </w:rPr>
  </w:style>
  <w:style w:type="character" w:styleId="Linenumbering">
    <w:name w:val="Line numbering"/>
    <w:qFormat/>
    <w:rPr/>
  </w:style>
  <w:style w:type="character" w:styleId="Ancredenotedebasdepage">
    <w:name w:val="Footnote Reference"/>
    <w:rPr>
      <w:vertAlign w:val="superscript"/>
    </w:rPr>
  </w:style>
  <w:style w:type="character" w:styleId="Accentuation">
    <w:name w:val="Emphasis"/>
    <w:qFormat/>
    <w:rPr>
      <w:i/>
      <w:iCs/>
    </w:rPr>
  </w:style>
  <w:style w:type="character" w:styleId="Policepardfaut1">
    <w:name w:val="Police par défaut1"/>
    <w:qFormat/>
    <w:rPr/>
  </w:style>
  <w:style w:type="character" w:styleId="WW8Num2z0">
    <w:name w:val="WW8Num2z0"/>
    <w:qFormat/>
    <w:rPr>
      <w:rFonts w:ascii="StarSymbol, 'Arial Unicode MS'" w:hAnsi="StarSymbol, 'Arial Unicode MS'" w:eastAsia="StarSymbol, 'Arial Unicode MS'" w:cs="StarSymbol, 'Arial Unicode MS'"/>
      <w:sz w:val="18"/>
      <w:szCs w:val="18"/>
    </w:rPr>
  </w:style>
  <w:style w:type="character" w:styleId="WW8Num13z0">
    <w:name w:val="WW8Num13z0"/>
    <w:qFormat/>
    <w:rPr>
      <w:rFonts w:ascii="Symbol" w:hAnsi="Symbol" w:eastAsia="Symbol" w:cs="StarSymbol, 'Arial Unicode MS'"/>
      <w:sz w:val="18"/>
      <w:szCs w:val="18"/>
    </w:rPr>
  </w:style>
  <w:style w:type="character" w:styleId="WW8Num3z0">
    <w:name w:val="WW8Num3z0"/>
    <w:qFormat/>
    <w:rPr>
      <w:rFonts w:ascii="StarSymbol, 'Arial Unicode MS'" w:hAnsi="StarSymbol, 'Arial Unicode MS'" w:eastAsia="StarSymbol, 'Arial Unicode MS'" w:cs="StarSymbol, 'Arial Unicode MS'"/>
      <w:sz w:val="18"/>
      <w:szCs w:val="18"/>
    </w:rPr>
  </w:style>
  <w:style w:type="character" w:styleId="WW8Num4z0">
    <w:name w:val="WW8Num4z0"/>
    <w:qFormat/>
    <w:rPr>
      <w:rFonts w:ascii="StarSymbol, 'Arial Unicode MS'" w:hAnsi="StarSymbol, 'Arial Unicode MS'" w:eastAsia="StarSymbol, 'Arial Unicode MS'" w:cs="StarSymbol, 'Arial Unicode MS'"/>
      <w:sz w:val="18"/>
      <w:szCs w:val="18"/>
    </w:rPr>
  </w:style>
  <w:style w:type="character" w:styleId="WW8Num16z0">
    <w:name w:val="WW8Num16z0"/>
    <w:qFormat/>
    <w:rPr>
      <w:rFonts w:ascii="Times New Roman" w:hAnsi="Times New Roman" w:eastAsia="Times New Roman" w:cs="Times New Roman"/>
    </w:rPr>
  </w:style>
  <w:style w:type="character" w:styleId="WW8Num16z1">
    <w:name w:val="WW8Num16z1"/>
    <w:qFormat/>
    <w:rPr>
      <w:rFonts w:ascii="Courier New" w:hAnsi="Courier New" w:eastAsia="Courier New" w:cs="Courier New"/>
    </w:rPr>
  </w:style>
  <w:style w:type="character" w:styleId="WW8Num16z2">
    <w:name w:val="WW8Num16z2"/>
    <w:qFormat/>
    <w:rPr>
      <w:rFonts w:ascii="Wingdings" w:hAnsi="Wingdings" w:eastAsia="Wingdings" w:cs="Wingdings"/>
    </w:rPr>
  </w:style>
  <w:style w:type="character" w:styleId="WW8Num16z3">
    <w:name w:val="WW8Num16z3"/>
    <w:qFormat/>
    <w:rPr>
      <w:rFonts w:ascii="Symbol" w:hAnsi="Symbol" w:eastAsia="Symbol" w:cs="Symbol"/>
    </w:rPr>
  </w:style>
  <w:style w:type="character" w:styleId="WW8Num8z0">
    <w:name w:val="WW8Num8z0"/>
    <w:qFormat/>
    <w:rPr>
      <w:rFonts w:ascii="Times New Roman" w:hAnsi="Times New Roman" w:eastAsia="Times New Roman" w:cs="Times New Roman"/>
    </w:rPr>
  </w:style>
  <w:style w:type="character" w:styleId="WW8Num9z0">
    <w:name w:val="WW8Num9z0"/>
    <w:qFormat/>
    <w:rPr>
      <w:rFonts w:ascii="Arial" w:hAnsi="Arial" w:eastAsia="Times New Roman" w:cs="Arial"/>
    </w:rPr>
  </w:style>
  <w:style w:type="character" w:styleId="WW8Num5z0">
    <w:name w:val="WW8Num5z0"/>
    <w:qFormat/>
    <w:rPr>
      <w:rFonts w:ascii="StarSymbol, 'Arial Unicode MS'" w:hAnsi="StarSymbol, 'Arial Unicode MS'" w:eastAsia="StarSymbol, 'Arial Unicode MS'" w:cs="Wingdings"/>
      <w:sz w:val="18"/>
      <w:szCs w:val="18"/>
    </w:rPr>
  </w:style>
  <w:style w:type="character" w:styleId="WW8Num15z0">
    <w:name w:val="WW8Num15z0"/>
    <w:qFormat/>
    <w:rPr>
      <w:rFonts w:ascii="StarSymbol, 'Arial Unicode MS'" w:hAnsi="StarSymbol, 'Arial Unicode MS'" w:eastAsia="StarSymbol, 'Arial Unicode MS'" w:cs="StarSymbol, 'Arial Unicode MS'"/>
      <w:sz w:val="18"/>
      <w:szCs w:val="18"/>
    </w:rPr>
  </w:style>
  <w:style w:type="character" w:styleId="WW8Num15z1">
    <w:name w:val="WW8Num15z1"/>
    <w:qFormat/>
    <w:rPr>
      <w:rFonts w:ascii="Courier New" w:hAnsi="Courier New" w:eastAsia="Courier New" w:cs="Courier New"/>
    </w:rPr>
  </w:style>
  <w:style w:type="character" w:styleId="WW8Num15z2">
    <w:name w:val="WW8Num15z2"/>
    <w:qFormat/>
    <w:rPr>
      <w:rFonts w:ascii="Wingdings" w:hAnsi="Wingdings" w:eastAsia="Wingdings" w:cs="Wingdings"/>
    </w:rPr>
  </w:style>
  <w:style w:type="character" w:styleId="WW8Num15z3">
    <w:name w:val="WW8Num15z3"/>
    <w:qFormat/>
    <w:rPr>
      <w:rFonts w:ascii="Symbol" w:hAnsi="Symbol" w:eastAsia="Symbol" w:cs="Symbol"/>
    </w:rPr>
  </w:style>
  <w:style w:type="character" w:styleId="WW8Num6z0">
    <w:name w:val="WW8Num6z0"/>
    <w:qFormat/>
    <w:rPr>
      <w:rFonts w:ascii="StarSymbol, 'Arial Unicode MS'" w:hAnsi="StarSymbol, 'Arial Unicode MS'" w:eastAsia="StarSymbol, 'Arial Unicode MS'" w:cs="StarSymbol, 'Arial Unicode MS'"/>
    </w:rPr>
  </w:style>
  <w:style w:type="character" w:styleId="WW8Num1z0">
    <w:name w:val="WW8Num1z0"/>
    <w:qFormat/>
    <w:rPr>
      <w:rFonts w:ascii="Symbol" w:hAnsi="Symbol" w:eastAsia="Symbol" w:cs="SimSun, 宋体"/>
      <w:sz w:val="18"/>
      <w:szCs w:val="18"/>
    </w:rPr>
  </w:style>
  <w:style w:type="character" w:styleId="WW8Num7z0">
    <w:name w:val="WW8Num7z0"/>
    <w:qFormat/>
    <w:rPr>
      <w:rFonts w:ascii="Symbol" w:hAnsi="Symbol" w:eastAsia="Symbol" w:cs="Symbol"/>
    </w:rPr>
  </w:style>
  <w:style w:type="character" w:styleId="WW8Num11z0">
    <w:name w:val="WW8Num11z0"/>
    <w:qFormat/>
    <w:rPr>
      <w:rFonts w:ascii="Symbol" w:hAnsi="Symbol" w:eastAsia="Symbol" w:cs="StarSymbol, 'Arial Unicode MS'"/>
      <w:sz w:val="18"/>
      <w:szCs w:val="18"/>
    </w:rPr>
  </w:style>
  <w:style w:type="character" w:styleId="WW8Num14z0">
    <w:name w:val="WW8Num14z0"/>
    <w:qFormat/>
    <w:rPr>
      <w:rFonts w:ascii="StarSymbol, 'Arial Unicode MS'" w:hAnsi="StarSymbol, 'Arial Unicode MS'" w:eastAsia="StarSymbol, 'Arial Unicode MS'" w:cs="StarSymbol, 'Arial Unicode MS'"/>
      <w:sz w:val="18"/>
      <w:szCs w:val="18"/>
    </w:rPr>
  </w:style>
  <w:style w:type="character" w:styleId="Citation1">
    <w:name w:val="Citation1"/>
    <w:qFormat/>
    <w:rPr>
      <w:i/>
      <w:iCs/>
    </w:rPr>
  </w:style>
  <w:style w:type="character" w:styleId="Lienhypertextesuivivisit1">
    <w:name w:val="Lien hypertexte suivi visité1"/>
    <w:qFormat/>
    <w:rPr>
      <w:color w:val="800000"/>
      <w:u w:val="single"/>
    </w:rPr>
  </w:style>
  <w:style w:type="character" w:styleId="Sautdindex">
    <w:name w:val="Saut d'index"/>
    <w:qFormat/>
    <w:rPr/>
  </w:style>
  <w:style w:type="character" w:styleId="LienInternet">
    <w:name w:val="Hyperlink"/>
    <w:basedOn w:val="DefaultParagraphFont"/>
    <w:rPr>
      <w:color w:val="0563C1"/>
      <w:u w:val="single"/>
    </w:rPr>
  </w:style>
  <w:style w:type="character" w:styleId="CommentaireCar1">
    <w:name w:val="Commentaire Car1"/>
    <w:basedOn w:val="DefaultParagraphFont"/>
    <w:qFormat/>
    <w:rPr>
      <w:sz w:val="20"/>
      <w:szCs w:val="20"/>
    </w:rPr>
  </w:style>
  <w:style w:type="character" w:styleId="ObjetducommentaireCar">
    <w:name w:val="Objet du commentaire Car"/>
    <w:basedOn w:val="CommentaireCar1"/>
    <w:qFormat/>
    <w:rPr>
      <w:b/>
      <w:bCs/>
      <w:sz w:val="20"/>
      <w:szCs w:val="20"/>
    </w:rPr>
  </w:style>
  <w:style w:type="character" w:styleId="FootnoteCharacters">
    <w:name w:val="Footnote Characters"/>
    <w:basedOn w:val="DefaultParagraphFont"/>
    <w:qFormat/>
    <w:rPr>
      <w:vertAlign w:val="superscript"/>
    </w:rPr>
  </w:style>
  <w:style w:type="character" w:styleId="CommentaireCar">
    <w:name w:val="Commentaire Car"/>
    <w:basedOn w:val="DefaultParagraphFont"/>
    <w:qFormat/>
    <w:rPr>
      <w:sz w:val="20"/>
      <w:szCs w:val="20"/>
    </w:rPr>
  </w:style>
  <w:style w:type="character" w:styleId="Annotationreference">
    <w:name w:val="annotation reference"/>
    <w:basedOn w:val="DefaultParagraphFont"/>
    <w:qFormat/>
    <w:rPr>
      <w:sz w:val="16"/>
      <w:szCs w:val="16"/>
    </w:rPr>
  </w:style>
  <w:style w:type="character" w:styleId="Strong">
    <w:name w:val="Strong"/>
    <w:qFormat/>
    <w:rPr>
      <w:b/>
      <w:bCs/>
    </w:rPr>
  </w:style>
  <w:style w:type="character" w:styleId="TextedebullesCar">
    <w:name w:val="Texte de bulles Car"/>
    <w:basedOn w:val="DefaultParagraphFont"/>
    <w:qFormat/>
    <w:rPr>
      <w:rFonts w:ascii="Segoe UI" w:hAnsi="Segoe UI" w:eastAsia="Segoe UI" w:cs="Segoe UI"/>
      <w:sz w:val="18"/>
      <w:szCs w:val="18"/>
    </w:rPr>
  </w:style>
  <w:style w:type="character" w:styleId="Titre1Car">
    <w:name w:val="Titre 1 Car"/>
    <w:basedOn w:val="DefaultParagraphFont"/>
    <w:qFormat/>
    <w:rPr>
      <w:b/>
      <w:caps/>
      <w:shd w:fill="CCCCCC" w:val="clear"/>
    </w:rPr>
  </w:style>
  <w:style w:type="character" w:styleId="IntenseReference">
    <w:name w:val="Intense Reference"/>
    <w:basedOn w:val="DefaultParagraphFont"/>
    <w:qFormat/>
    <w:rPr>
      <w:b/>
      <w:bCs/>
      <w:smallCaps/>
      <w:color w:val="4472C4"/>
      <w:spacing w:val="5"/>
    </w:rPr>
  </w:style>
  <w:style w:type="character" w:styleId="PieddepageCar">
    <w:name w:val="Pied de page Car"/>
    <w:basedOn w:val="DefaultParagraphFont"/>
    <w:qFormat/>
    <w:rPr>
      <w:rFonts w:eastAsia="Times New Roman" w:cs="Times New Roman"/>
      <w:szCs w:val="20"/>
      <w:lang w:eastAsia="zh-CN" w:bidi="he-IL"/>
    </w:rPr>
  </w:style>
  <w:style w:type="paragraph" w:styleId="Titre">
    <w:name w:val="Titre"/>
    <w:basedOn w:val="Normal"/>
    <w:next w:val="Corpsdetexte"/>
    <w:qFormat/>
    <w:pPr>
      <w:keepNext w:val="true"/>
      <w:spacing w:before="240" w:after="120"/>
    </w:pPr>
    <w:rPr>
      <w:rFonts w:ascii="Liberation Sans" w:hAnsi="Liberation Sans" w:eastAsia="Microsoft YaHei" w:cs="Lucida Sans"/>
      <w:sz w:val="28"/>
      <w:szCs w:val="28"/>
    </w:rPr>
  </w:style>
  <w:style w:type="paragraph" w:styleId="Corpsdetexte">
    <w:name w:val="Body Text"/>
    <w:basedOn w:val="Normal"/>
    <w:pPr>
      <w:spacing w:lineRule="auto" w:line="276" w:before="0" w:after="140"/>
    </w:pPr>
    <w:rPr/>
  </w:style>
  <w:style w:type="paragraph" w:styleId="Liste">
    <w:name w:val="List"/>
    <w:basedOn w:val="Textbody"/>
    <w:pPr/>
    <w:rPr/>
  </w:style>
  <w:style w:type="paragraph" w:styleId="Lgende">
    <w:name w:val="Caption"/>
    <w:basedOn w:val="Normal"/>
    <w:qFormat/>
    <w:pPr>
      <w:suppressLineNumbers/>
      <w:spacing w:before="120" w:after="120"/>
    </w:pPr>
    <w:rPr>
      <w:rFonts w:cs="Lucida Sans"/>
      <w:i/>
      <w:iCs/>
      <w:sz w:val="24"/>
      <w:szCs w:val="24"/>
    </w:rPr>
  </w:style>
  <w:style w:type="paragraph" w:styleId="Index">
    <w:name w:val="Index"/>
    <w:basedOn w:val="Standard"/>
    <w:qFormat/>
    <w:pPr>
      <w:suppressLineNumbers/>
    </w:pPr>
    <w:rPr/>
  </w:style>
  <w:style w:type="paragraph" w:styleId="Titre11">
    <w:name w:val="Titre1"/>
    <w:basedOn w:val="Standard"/>
    <w:next w:val="Textbody"/>
    <w:qFormat/>
    <w:pPr>
      <w:keepNext w:val="true"/>
      <w:spacing w:before="240" w:after="120"/>
    </w:pPr>
    <w:rPr>
      <w:rFonts w:ascii="Arial" w:hAnsi="Arial" w:eastAsia="Arial" w:cs="Arial"/>
      <w:sz w:val="28"/>
      <w:szCs w:val="28"/>
    </w:rPr>
  </w:style>
  <w:style w:type="paragraph" w:styleId="Caption">
    <w:name w:val="caption"/>
    <w:basedOn w:val="Standard"/>
    <w:qFormat/>
    <w:pPr>
      <w:suppressLineNumbers/>
      <w:spacing w:before="120" w:after="120"/>
    </w:pPr>
    <w:rPr>
      <w:i/>
      <w:iCs/>
    </w:rPr>
  </w:style>
  <w:style w:type="paragraph" w:styleId="Standard">
    <w:name w:val="Standard"/>
    <w:qFormat/>
    <w:pPr>
      <w:widowControl/>
      <w:suppressAutoHyphens w:val="true"/>
      <w:overflowPunct w:val="false"/>
      <w:bidi w:val="0"/>
      <w:spacing w:before="0" w:after="0"/>
      <w:jc w:val="both"/>
      <w:textAlignment w:val="baseline"/>
    </w:pPr>
    <w:rPr>
      <w:rFonts w:ascii="Times New Roman" w:hAnsi="Times New Roman" w:eastAsia="Times New Roman" w:cs="Times New Roman"/>
      <w:color w:val="auto"/>
      <w:kern w:val="2"/>
      <w:sz w:val="24"/>
      <w:szCs w:val="20"/>
      <w:lang w:val="fr-FR" w:eastAsia="zh-CN" w:bidi="he-IL"/>
    </w:rPr>
  </w:style>
  <w:style w:type="paragraph" w:styleId="Textbody">
    <w:name w:val="Text body"/>
    <w:basedOn w:val="Standard"/>
    <w:qFormat/>
    <w:pPr>
      <w:spacing w:before="57" w:after="113"/>
    </w:pPr>
    <w:rPr/>
  </w:style>
  <w:style w:type="paragraph" w:styleId="Textbodyindent">
    <w:name w:val="Text body indent"/>
    <w:basedOn w:val="Standard"/>
    <w:qFormat/>
    <w:pPr>
      <w:ind w:left="1985" w:right="0" w:firstLine="1134"/>
    </w:pPr>
    <w:rPr>
      <w:sz w:val="22"/>
    </w:rPr>
  </w:style>
  <w:style w:type="paragraph" w:styleId="En-tteetpieddepage">
    <w:name w:val="En-tête et pied de page"/>
    <w:basedOn w:val="Standard"/>
    <w:qFormat/>
    <w:pPr>
      <w:suppressLineNumbers/>
      <w:tabs>
        <w:tab w:val="clear" w:pos="708"/>
        <w:tab w:val="center" w:pos="4819" w:leader="none"/>
        <w:tab w:val="right" w:pos="9638" w:leader="none"/>
      </w:tabs>
    </w:pPr>
    <w:rPr/>
  </w:style>
  <w:style w:type="paragraph" w:styleId="Pieddepage">
    <w:name w:val="Footer"/>
    <w:basedOn w:val="Standard"/>
    <w:pPr>
      <w:suppressLineNumbers/>
      <w:tabs>
        <w:tab w:val="clear" w:pos="708"/>
        <w:tab w:val="center" w:pos="4818" w:leader="none"/>
        <w:tab w:val="right" w:pos="9637" w:leader="none"/>
      </w:tabs>
    </w:pPr>
    <w:rPr/>
  </w:style>
  <w:style w:type="paragraph" w:styleId="Contenudetableau">
    <w:name w:val="Contenu de tableau"/>
    <w:basedOn w:val="Standard"/>
    <w:next w:val="Standard"/>
    <w:qFormat/>
    <w:pPr>
      <w:suppressLineNumbers/>
      <w:jc w:val="center"/>
    </w:pPr>
    <w:rPr>
      <w:sz w:val="22"/>
    </w:rPr>
  </w:style>
  <w:style w:type="paragraph" w:styleId="Texte">
    <w:name w:val="Texte"/>
    <w:qFormat/>
    <w:pPr>
      <w:widowControl/>
      <w:suppressAutoHyphens w:val="true"/>
      <w:overflowPunct w:val="false"/>
      <w:bidi w:val="0"/>
      <w:spacing w:lineRule="atLeast" w:line="40" w:before="240" w:after="0"/>
      <w:jc w:val="both"/>
      <w:textAlignment w:val="baseline"/>
    </w:pPr>
    <w:rPr>
      <w:rFonts w:ascii="Arial" w:hAnsi="Arial" w:eastAsia="Times New Roman" w:cs="Arial"/>
      <w:color w:val="auto"/>
      <w:kern w:val="2"/>
      <w:sz w:val="20"/>
      <w:szCs w:val="20"/>
      <w:lang w:val="fr-FR" w:eastAsia="fr-FR" w:bidi="ar-SA"/>
    </w:rPr>
  </w:style>
  <w:style w:type="paragraph" w:styleId="Footnote">
    <w:name w:val="Footnote"/>
    <w:basedOn w:val="Standard"/>
    <w:qFormat/>
    <w:pPr>
      <w:suppressLineNumbers/>
      <w:ind w:left="283" w:right="0" w:hanging="283"/>
    </w:pPr>
    <w:rPr>
      <w:sz w:val="20"/>
    </w:rPr>
  </w:style>
  <w:style w:type="paragraph" w:styleId="Indexheading">
    <w:name w:val="index heading"/>
    <w:basedOn w:val="Titre11"/>
    <w:qFormat/>
    <w:pPr>
      <w:suppressLineNumbers/>
    </w:pPr>
    <w:rPr>
      <w:b/>
      <w:bCs/>
      <w:sz w:val="32"/>
      <w:szCs w:val="32"/>
    </w:rPr>
  </w:style>
  <w:style w:type="paragraph" w:styleId="ContentsHeading">
    <w:name w:val="Contents Heading"/>
    <w:basedOn w:val="Titre11"/>
    <w:qFormat/>
    <w:pPr>
      <w:pageBreakBefore/>
      <w:suppressLineNumbers/>
      <w:pBdr>
        <w:top w:val="single" w:sz="2" w:space="1" w:color="000000" w:shadow="1"/>
        <w:left w:val="single" w:sz="2" w:space="1" w:color="000000" w:shadow="1"/>
        <w:bottom w:val="single" w:sz="2" w:space="1" w:color="000000" w:shadow="1"/>
        <w:right w:val="single" w:sz="2" w:space="1" w:color="000000" w:shadow="1"/>
      </w:pBdr>
      <w:spacing w:before="0" w:after="113"/>
      <w:jc w:val="center"/>
    </w:pPr>
    <w:rPr>
      <w:rFonts w:ascii="Times New Roman" w:hAnsi="Times New Roman" w:eastAsia="Times New Roman" w:cs="Times New Roman"/>
      <w:b/>
      <w:bCs/>
      <w:caps/>
      <w:sz w:val="32"/>
      <w:szCs w:val="32"/>
    </w:rPr>
  </w:style>
  <w:style w:type="paragraph" w:styleId="Contents1">
    <w:name w:val="Contents 1"/>
    <w:basedOn w:val="Standard"/>
    <w:next w:val="Standard"/>
    <w:qFormat/>
    <w:pPr>
      <w:spacing w:before="113" w:after="113"/>
    </w:pPr>
    <w:rPr>
      <w:b/>
      <w:bCs/>
      <w:caps/>
    </w:rPr>
  </w:style>
  <w:style w:type="paragraph" w:styleId="Contents2">
    <w:name w:val="Contents 2"/>
    <w:basedOn w:val="Index"/>
    <w:qFormat/>
    <w:pPr>
      <w:tabs>
        <w:tab w:val="clear" w:pos="708"/>
        <w:tab w:val="right" w:pos="9637" w:leader="dot"/>
      </w:tabs>
      <w:spacing w:before="57" w:after="57"/>
      <w:ind w:left="283" w:right="0" w:hanging="0"/>
    </w:pPr>
    <w:rPr/>
  </w:style>
  <w:style w:type="paragraph" w:styleId="Contents3">
    <w:name w:val="Contents 3"/>
    <w:basedOn w:val="Index"/>
    <w:qFormat/>
    <w:pPr>
      <w:tabs>
        <w:tab w:val="clear" w:pos="708"/>
        <w:tab w:val="right" w:pos="9637" w:leader="dot"/>
      </w:tabs>
      <w:ind w:left="566" w:right="0" w:hanging="0"/>
    </w:pPr>
    <w:rPr/>
  </w:style>
  <w:style w:type="paragraph" w:styleId="Contents4">
    <w:name w:val="Contents 4"/>
    <w:basedOn w:val="Index"/>
    <w:qFormat/>
    <w:pPr>
      <w:tabs>
        <w:tab w:val="clear" w:pos="708"/>
        <w:tab w:val="right" w:pos="9637" w:leader="dot"/>
      </w:tabs>
      <w:ind w:left="849" w:right="0" w:hanging="0"/>
    </w:pPr>
    <w:rPr/>
  </w:style>
  <w:style w:type="paragraph" w:styleId="Contents5">
    <w:name w:val="Contents 5"/>
    <w:basedOn w:val="Index"/>
    <w:qFormat/>
    <w:pPr>
      <w:tabs>
        <w:tab w:val="clear" w:pos="708"/>
        <w:tab w:val="right" w:pos="9637" w:leader="dot"/>
      </w:tabs>
      <w:ind w:left="1132" w:right="0" w:hanging="0"/>
    </w:pPr>
    <w:rPr/>
  </w:style>
  <w:style w:type="paragraph" w:styleId="Contents6">
    <w:name w:val="Contents 6"/>
    <w:basedOn w:val="Index"/>
    <w:qFormat/>
    <w:pPr>
      <w:tabs>
        <w:tab w:val="clear" w:pos="708"/>
        <w:tab w:val="right" w:pos="9637" w:leader="dot"/>
      </w:tabs>
      <w:ind w:left="1415" w:right="0" w:hanging="0"/>
    </w:pPr>
    <w:rPr/>
  </w:style>
  <w:style w:type="paragraph" w:styleId="Contents7">
    <w:name w:val="Contents 7"/>
    <w:basedOn w:val="Index"/>
    <w:qFormat/>
    <w:pPr>
      <w:tabs>
        <w:tab w:val="clear" w:pos="708"/>
        <w:tab w:val="right" w:pos="9637" w:leader="dot"/>
      </w:tabs>
      <w:ind w:left="1698" w:right="0" w:hanging="0"/>
    </w:pPr>
    <w:rPr/>
  </w:style>
  <w:style w:type="paragraph" w:styleId="Contents8">
    <w:name w:val="Contents 8"/>
    <w:basedOn w:val="Index"/>
    <w:qFormat/>
    <w:pPr>
      <w:tabs>
        <w:tab w:val="clear" w:pos="708"/>
        <w:tab w:val="right" w:pos="9637" w:leader="dot"/>
      </w:tabs>
      <w:ind w:left="1981" w:right="0" w:hanging="0"/>
    </w:pPr>
    <w:rPr/>
  </w:style>
  <w:style w:type="paragraph" w:styleId="Contents9">
    <w:name w:val="Contents 9"/>
    <w:basedOn w:val="Index"/>
    <w:qFormat/>
    <w:pPr>
      <w:tabs>
        <w:tab w:val="clear" w:pos="708"/>
        <w:tab w:val="right" w:pos="9637" w:leader="dot"/>
      </w:tabs>
      <w:ind w:left="2264" w:right="0" w:hanging="0"/>
    </w:pPr>
    <w:rPr/>
  </w:style>
  <w:style w:type="paragraph" w:styleId="Tabledesmatiresniveau10">
    <w:name w:val="Table des matières niveau 10"/>
    <w:basedOn w:val="Index"/>
    <w:qFormat/>
    <w:pPr>
      <w:tabs>
        <w:tab w:val="clear" w:pos="708"/>
        <w:tab w:val="right" w:pos="9637" w:leader="dot"/>
      </w:tabs>
      <w:ind w:left="2547" w:right="0" w:hanging="0"/>
    </w:pPr>
    <w:rPr/>
  </w:style>
  <w:style w:type="paragraph" w:styleId="WW-Normalcentr">
    <w:name w:val="WW-Normal centré"/>
    <w:basedOn w:val="Standard"/>
    <w:qFormat/>
    <w:pPr>
      <w:ind w:left="709" w:right="572" w:hanging="0"/>
    </w:pPr>
    <w:rPr>
      <w:sz w:val="22"/>
    </w:rPr>
  </w:style>
  <w:style w:type="paragraph" w:styleId="RedLiRub">
    <w:name w:val="RedLiRub"/>
    <w:basedOn w:val="Standard"/>
    <w:qFormat/>
    <w:pPr/>
    <w:rPr>
      <w:rFonts w:ascii="Arial" w:hAnsi="Arial" w:eastAsia="Arial" w:cs="Arial"/>
      <w:sz w:val="22"/>
    </w:rPr>
  </w:style>
  <w:style w:type="paragraph" w:styleId="RedTxt">
    <w:name w:val="RedTxt"/>
    <w:basedOn w:val="Standard"/>
    <w:qFormat/>
    <w:pPr/>
    <w:rPr>
      <w:rFonts w:ascii="Arial" w:hAnsi="Arial" w:eastAsia="Arial" w:cs="Arial"/>
      <w:sz w:val="18"/>
    </w:rPr>
  </w:style>
  <w:style w:type="paragraph" w:styleId="Retraitnormal1">
    <w:name w:val="Retrait normal1"/>
    <w:basedOn w:val="Standard"/>
    <w:qFormat/>
    <w:pPr>
      <w:ind w:left="708" w:right="0" w:hanging="0"/>
    </w:pPr>
    <w:rPr/>
  </w:style>
  <w:style w:type="paragraph" w:styleId="Paragraphe">
    <w:name w:val="Paragraphe"/>
    <w:basedOn w:val="Standard"/>
    <w:qFormat/>
    <w:pPr>
      <w:suppressAutoHyphens w:val="false"/>
      <w:spacing w:before="0" w:after="60"/>
    </w:pPr>
    <w:rPr/>
  </w:style>
  <w:style w:type="paragraph" w:styleId="EN">
    <w:name w:val="EN"/>
    <w:basedOn w:val="Standard"/>
    <w:qFormat/>
    <w:pPr>
      <w:ind w:left="1276" w:right="567" w:hanging="0"/>
    </w:pPr>
    <w:rPr/>
  </w:style>
  <w:style w:type="paragraph" w:styleId="WW-Retraitcorpsdetexte2">
    <w:name w:val="WW-Retrait corps de texte 2"/>
    <w:basedOn w:val="Standard"/>
    <w:qFormat/>
    <w:pPr>
      <w:suppressAutoHyphens w:val="false"/>
      <w:ind w:left="0" w:right="0" w:firstLine="567"/>
    </w:pPr>
    <w:rPr>
      <w:sz w:val="22"/>
    </w:rPr>
  </w:style>
  <w:style w:type="paragraph" w:styleId="WW-Corpsdetexte3">
    <w:name w:val="WW-Corps de texte 3"/>
    <w:basedOn w:val="Standard"/>
    <w:qFormat/>
    <w:pPr/>
    <w:rPr/>
  </w:style>
  <w:style w:type="paragraph" w:styleId="WW-Standard">
    <w:name w:val="WW-Standard"/>
    <w:qFormat/>
    <w:pPr>
      <w:widowControl/>
      <w:suppressAutoHyphens w:val="true"/>
      <w:overflowPunct w:val="false"/>
      <w:bidi w:val="0"/>
      <w:spacing w:before="0" w:after="0"/>
      <w:jc w:val="left"/>
      <w:textAlignment w:val="baseline"/>
    </w:pPr>
    <w:rPr>
      <w:rFonts w:ascii="Times New Roman" w:hAnsi="Times New Roman" w:eastAsia="Times New Roman" w:cs="Times New Roman"/>
      <w:color w:val="auto"/>
      <w:kern w:val="2"/>
      <w:sz w:val="24"/>
      <w:szCs w:val="20"/>
      <w:lang w:val="fr-FR" w:eastAsia="fr-FR" w:bidi="ar-SA"/>
    </w:rPr>
  </w:style>
  <w:style w:type="paragraph" w:styleId="PseudoStyle1">
    <w:name w:val="pseudo_Style1"/>
    <w:basedOn w:val="Titre1"/>
    <w:qFormat/>
    <w:pPr>
      <w:numPr>
        <w:ilvl w:val="0"/>
        <w:numId w:val="0"/>
      </w:numPr>
      <w:spacing w:before="0" w:after="0"/>
      <w:outlineLvl w:val="9"/>
    </w:pPr>
    <w:rPr/>
  </w:style>
  <w:style w:type="paragraph" w:styleId="WW-Commentaire">
    <w:name w:val="WW-Commentaire"/>
    <w:basedOn w:val="Standard"/>
    <w:qFormat/>
    <w:pPr>
      <w:ind w:left="567" w:right="567" w:firstLine="709"/>
    </w:pPr>
    <w:rPr/>
  </w:style>
  <w:style w:type="paragraph" w:styleId="En-tte">
    <w:name w:val="en-tÍte"/>
    <w:basedOn w:val="Standard"/>
    <w:qFormat/>
    <w:pPr>
      <w:tabs>
        <w:tab w:val="clear" w:pos="708"/>
        <w:tab w:val="center" w:pos="4819" w:leader="none"/>
        <w:tab w:val="right" w:pos="9071" w:leader="none"/>
      </w:tabs>
    </w:pPr>
    <w:rPr/>
  </w:style>
  <w:style w:type="paragraph" w:styleId="PartimeST">
    <w:name w:val="Par.time(ST)"/>
    <w:basedOn w:val="Standard"/>
    <w:qFormat/>
    <w:pPr>
      <w:spacing w:before="0" w:after="240"/>
      <w:ind w:left="1418" w:right="567" w:firstLine="1560"/>
    </w:pPr>
    <w:rPr>
      <w:sz w:val="26"/>
    </w:rPr>
  </w:style>
  <w:style w:type="paragraph" w:styleId="P12">
    <w:name w:val="p12"/>
    <w:basedOn w:val="Standard"/>
    <w:qFormat/>
    <w:pPr>
      <w:tabs>
        <w:tab w:val="clear" w:pos="708"/>
        <w:tab w:val="left" w:pos="720" w:leader="none"/>
      </w:tabs>
      <w:spacing w:lineRule="atLeast" w:line="280"/>
    </w:pPr>
    <w:rPr/>
  </w:style>
  <w:style w:type="paragraph" w:styleId="PertinNiv1">
    <w:name w:val="Pertin Niv 1"/>
    <w:qFormat/>
    <w:pPr>
      <w:widowControl w:val="false"/>
      <w:numPr>
        <w:ilvl w:val="0"/>
        <w:numId w:val="0"/>
      </w:numPr>
      <w:suppressAutoHyphens w:val="true"/>
      <w:overflowPunct w:val="false"/>
      <w:bidi w:val="0"/>
      <w:spacing w:before="283" w:after="170"/>
      <w:jc w:val="left"/>
      <w:textAlignment w:val="baseline"/>
      <w:outlineLvl w:val="0"/>
    </w:pPr>
    <w:rPr>
      <w:rFonts w:ascii="Times New Roman" w:hAnsi="Times New Roman" w:eastAsia="Lucida Sans Unicode" w:cs="Tahoma"/>
      <w:b/>
      <w:caps/>
      <w:color w:val="000000"/>
      <w:kern w:val="2"/>
      <w:sz w:val="21"/>
      <w:szCs w:val="24"/>
      <w:lang w:val="fr-FR" w:eastAsia="fr-FR" w:bidi="ar-SA"/>
    </w:rPr>
  </w:style>
  <w:style w:type="paragraph" w:styleId="PertinNiv2">
    <w:name w:val="Pertin Niv 2"/>
    <w:qFormat/>
    <w:pPr>
      <w:widowControl w:val="false"/>
      <w:numPr>
        <w:ilvl w:val="0"/>
        <w:numId w:val="0"/>
      </w:numPr>
      <w:suppressAutoHyphens w:val="true"/>
      <w:overflowPunct w:val="false"/>
      <w:bidi w:val="0"/>
      <w:spacing w:before="227" w:after="113"/>
      <w:jc w:val="left"/>
      <w:textAlignment w:val="baseline"/>
      <w:outlineLvl w:val="1"/>
    </w:pPr>
    <w:rPr>
      <w:rFonts w:ascii="Times New Roman" w:hAnsi="Times New Roman" w:eastAsia="Lucida Sans Unicode" w:cs="Tahoma"/>
      <w:b/>
      <w:smallCaps/>
      <w:color w:val="auto"/>
      <w:kern w:val="2"/>
      <w:sz w:val="21"/>
      <w:szCs w:val="24"/>
      <w:lang w:val="fr-FR" w:eastAsia="fr-FR" w:bidi="ar-SA"/>
    </w:rPr>
  </w:style>
  <w:style w:type="paragraph" w:styleId="ListParagraph">
    <w:name w:val="List Paragraph"/>
    <w:basedOn w:val="Standard"/>
    <w:qFormat/>
    <w:pPr>
      <w:ind w:left="720" w:right="0" w:hanging="0"/>
    </w:pPr>
    <w:rPr/>
  </w:style>
  <w:style w:type="paragraph" w:styleId="Tabledesillustrations1">
    <w:name w:val="Table des illustrations1"/>
    <w:basedOn w:val="Caption"/>
    <w:qFormat/>
    <w:pPr/>
    <w:rPr/>
  </w:style>
  <w:style w:type="paragraph" w:styleId="Addressee">
    <w:name w:val="Addressee"/>
    <w:basedOn w:val="Standard"/>
    <w:qFormat/>
    <w:pPr>
      <w:suppressLineNumbers/>
      <w:spacing w:before="0" w:after="60"/>
    </w:pPr>
    <w:rPr/>
  </w:style>
  <w:style w:type="paragraph" w:styleId="Liste31">
    <w:name w:val="Liste 31"/>
    <w:basedOn w:val="Liste"/>
    <w:qFormat/>
    <w:pPr>
      <w:spacing w:before="0" w:after="120"/>
      <w:ind w:left="360" w:right="0" w:hanging="360"/>
    </w:pPr>
    <w:rPr/>
  </w:style>
  <w:style w:type="paragraph" w:styleId="PertinNiv3">
    <w:name w:val="Pertin Niv 3"/>
    <w:qFormat/>
    <w:pPr>
      <w:widowControl w:val="false"/>
      <w:numPr>
        <w:ilvl w:val="0"/>
        <w:numId w:val="0"/>
      </w:numPr>
      <w:suppressAutoHyphens w:val="true"/>
      <w:overflowPunct w:val="false"/>
      <w:bidi w:val="0"/>
      <w:spacing w:before="227" w:after="170"/>
      <w:jc w:val="left"/>
      <w:textAlignment w:val="baseline"/>
      <w:outlineLvl w:val="2"/>
    </w:pPr>
    <w:rPr>
      <w:rFonts w:ascii="Times New Roman" w:hAnsi="Times New Roman" w:eastAsia="Lucida Sans Unicode" w:cs="Tahoma"/>
      <w:b/>
      <w:color w:val="auto"/>
      <w:kern w:val="2"/>
      <w:sz w:val="21"/>
      <w:szCs w:val="24"/>
      <w:lang w:val="fr-FR" w:eastAsia="fr-FR" w:bidi="ar-SA"/>
    </w:rPr>
  </w:style>
  <w:style w:type="paragraph" w:styleId="En-tte1">
    <w:name w:val="Header"/>
    <w:basedOn w:val="Standard"/>
    <w:pPr>
      <w:suppressLineNumbers/>
      <w:tabs>
        <w:tab w:val="clear" w:pos="708"/>
        <w:tab w:val="center" w:pos="4818" w:leader="none"/>
        <w:tab w:val="right" w:pos="9637" w:leader="none"/>
      </w:tabs>
    </w:pPr>
    <w:rPr/>
  </w:style>
  <w:style w:type="paragraph" w:styleId="Titre10">
    <w:name w:val="Titre 10"/>
    <w:basedOn w:val="Titre11"/>
    <w:next w:val="Textbody"/>
    <w:qFormat/>
    <w:pPr>
      <w:spacing w:before="60" w:after="60"/>
    </w:pPr>
    <w:rPr>
      <w:b/>
      <w:bCs/>
    </w:rPr>
  </w:style>
  <w:style w:type="paragraph" w:styleId="Tabledesmatiresniveau1">
    <w:name w:val="TOC 1"/>
    <w:basedOn w:val="Normal"/>
    <w:next w:val="Normal"/>
    <w:autoRedefine/>
    <w:pPr>
      <w:spacing w:before="85" w:after="57"/>
    </w:pPr>
    <w:rPr>
      <w:b/>
      <w:caps/>
    </w:rPr>
  </w:style>
  <w:style w:type="paragraph" w:styleId="Tabledesmatiresniveau2">
    <w:name w:val="TOC 2"/>
    <w:basedOn w:val="Normal"/>
    <w:next w:val="Normal"/>
    <w:autoRedefine/>
    <w:pPr>
      <w:spacing w:before="28" w:after="57"/>
      <w:ind w:left="227" w:right="0" w:hanging="0"/>
    </w:pPr>
    <w:rPr>
      <w:b w:val="false"/>
      <w:bCs w:val="false"/>
      <w:sz w:val="22"/>
    </w:rPr>
  </w:style>
  <w:style w:type="paragraph" w:styleId="Tabledesmatiresniveau3">
    <w:name w:val="TOC 3"/>
    <w:basedOn w:val="Normal"/>
    <w:next w:val="Normal"/>
    <w:autoRedefine/>
    <w:pPr>
      <w:spacing w:before="0" w:after="57"/>
      <w:ind w:left="480" w:right="0" w:hanging="0"/>
    </w:pPr>
    <w:rPr>
      <w:sz w:val="22"/>
    </w:rPr>
  </w:style>
  <w:style w:type="paragraph" w:styleId="Annotationsubject">
    <w:name w:val="annotation subject"/>
    <w:basedOn w:val="Annotationtext"/>
    <w:next w:val="Annotationtext"/>
    <w:qFormat/>
    <w:pPr/>
    <w:rPr>
      <w:b/>
      <w:bCs/>
    </w:rPr>
  </w:style>
  <w:style w:type="paragraph" w:styleId="Annotationtext">
    <w:name w:val="annotation text"/>
    <w:basedOn w:val="Normal"/>
    <w:qFormat/>
    <w:pPr/>
    <w:rPr>
      <w:sz w:val="20"/>
      <w:szCs w:val="20"/>
    </w:rPr>
  </w:style>
  <w:style w:type="paragraph" w:styleId="Titredetableau">
    <w:name w:val="Titre de tableau"/>
    <w:basedOn w:val="Contenudetableau"/>
    <w:qFormat/>
    <w:pPr/>
    <w:rPr>
      <w:b/>
      <w:bCs/>
    </w:rPr>
  </w:style>
  <w:style w:type="paragraph" w:styleId="BalloonText">
    <w:name w:val="Balloon Text"/>
    <w:basedOn w:val="Normal"/>
    <w:qFormat/>
    <w:pPr/>
    <w:rPr>
      <w:rFonts w:ascii="Segoe UI" w:hAnsi="Segoe UI" w:eastAsia="Segoe UI" w:cs="Segoe UI"/>
      <w:sz w:val="18"/>
      <w:szCs w:val="18"/>
    </w:rPr>
  </w:style>
  <w:style w:type="paragraph" w:styleId="TableauNormal1">
    <w:name w:val="Tableau Normal1"/>
    <w:qFormat/>
    <w:pPr>
      <w:widowControl/>
      <w:suppressAutoHyphens w:val="true"/>
      <w:overflowPunct w:val="false"/>
      <w:bidi w:val="0"/>
      <w:spacing w:before="0" w:after="0"/>
      <w:jc w:val="left"/>
    </w:pPr>
    <w:rPr>
      <w:rFonts w:ascii="Times New Roman" w:hAnsi="Times New Roman" w:eastAsia="Andale Sans UI" w:cs="Times New Roman"/>
      <w:color w:val="auto"/>
      <w:kern w:val="2"/>
      <w:sz w:val="20"/>
      <w:szCs w:val="20"/>
      <w:lang w:val="fr-FR" w:eastAsia="fr-FR" w:bidi="ar-SA"/>
    </w:rPr>
  </w:style>
  <w:style w:type="paragraph" w:styleId="TableauNormal2">
    <w:name w:val="Tableau Normal2"/>
    <w:qFormat/>
    <w:pPr>
      <w:widowControl w:val="false"/>
      <w:suppressAutoHyphens w:val="true"/>
      <w:overflowPunct w:val="false"/>
      <w:bidi w:val="0"/>
      <w:spacing w:before="0" w:after="0"/>
      <w:jc w:val="left"/>
      <w:textAlignment w:val="baseline"/>
    </w:pPr>
    <w:rPr>
      <w:rFonts w:ascii="Times New Roman" w:hAnsi="Times New Roman" w:eastAsia="Lucida Sans Unicode" w:cs="Tahoma"/>
      <w:color w:val="auto"/>
      <w:kern w:val="2"/>
      <w:sz w:val="24"/>
      <w:szCs w:val="24"/>
      <w:lang w:val="fr-FR" w:eastAsia="fr-FR" w:bidi="ar-SA"/>
    </w:rPr>
  </w:style>
  <w:style w:type="paragraph" w:styleId="Revision">
    <w:name w:val="Revision"/>
    <w:qFormat/>
    <w:pPr>
      <w:widowControl/>
      <w:suppressAutoHyphens w:val="false"/>
      <w:overflowPunct w:val="false"/>
      <w:bidi w:val="0"/>
      <w:spacing w:before="0" w:after="0"/>
      <w:jc w:val="left"/>
    </w:pPr>
    <w:rPr>
      <w:rFonts w:ascii="Times New Roman" w:hAnsi="Times New Roman" w:eastAsia="Lucida Sans Unicode" w:cs="Tahoma"/>
      <w:color w:val="auto"/>
      <w:kern w:val="2"/>
      <w:sz w:val="24"/>
      <w:szCs w:val="24"/>
      <w:lang w:val="fr-FR" w:eastAsia="fr-FR" w:bidi="ar-SA"/>
    </w:rPr>
  </w:style>
  <w:style w:type="paragraph" w:styleId="Lignehorizontale">
    <w:name w:val="Ligne horizontale"/>
    <w:basedOn w:val="Normal"/>
    <w:next w:val="Corpsdetexte"/>
    <w:qFormat/>
    <w:pPr>
      <w:suppressLineNumbers/>
      <w:pBdr>
        <w:bottom w:val="double" w:sz="2" w:space="0" w:color="808080"/>
      </w:pBdr>
      <w:spacing w:before="0" w:after="283"/>
    </w:pPr>
    <w:rPr>
      <w:sz w:val="12"/>
      <w:szCs w:val="12"/>
    </w:rPr>
  </w:style>
  <w:style w:type="numbering" w:styleId="Pasdeliste">
    <w:name w:val="Pas de liste"/>
    <w:qFormat/>
  </w:style>
  <w:style w:type="numbering" w:styleId="WWOutlineListStyle32">
    <w:name w:val="WW_OutlineListStyle_32"/>
    <w:qFormat/>
  </w:style>
  <w:style w:type="numbering" w:styleId="WWOutlineListStyle31">
    <w:name w:val="WW_OutlineListStyle_31"/>
    <w:qFormat/>
  </w:style>
  <w:style w:type="numbering" w:styleId="WWOutlineListStyle30">
    <w:name w:val="WW_OutlineListStyle_30"/>
    <w:qFormat/>
  </w:style>
  <w:style w:type="numbering" w:styleId="WWOutlineListStyle29">
    <w:name w:val="WW_OutlineListStyle_29"/>
    <w:qFormat/>
  </w:style>
  <w:style w:type="numbering" w:styleId="WWOutlineListStyle28">
    <w:name w:val="WW_OutlineListStyle_28"/>
    <w:qFormat/>
  </w:style>
  <w:style w:type="numbering" w:styleId="WWOutlineListStyle27">
    <w:name w:val="WW_OutlineListStyle_27"/>
    <w:qFormat/>
  </w:style>
  <w:style w:type="numbering" w:styleId="WWOutlineListStyle26">
    <w:name w:val="WW_OutlineListStyle_26"/>
    <w:qFormat/>
  </w:style>
  <w:style w:type="numbering" w:styleId="WWOutlineListStyle25">
    <w:name w:val="WW_OutlineListStyle_25"/>
    <w:qFormat/>
  </w:style>
  <w:style w:type="numbering" w:styleId="WWOutlineListStyle24">
    <w:name w:val="WW_OutlineListStyle_24"/>
    <w:qFormat/>
  </w:style>
  <w:style w:type="numbering" w:styleId="WWOutlineListStyle23">
    <w:name w:val="WW_OutlineListStyle_23"/>
    <w:qFormat/>
  </w:style>
  <w:style w:type="numbering" w:styleId="WWOutlineListStyle22">
    <w:name w:val="WW_OutlineListStyle_22"/>
    <w:qFormat/>
  </w:style>
  <w:style w:type="numbering" w:styleId="WWOutlineListStyle21">
    <w:name w:val="WW_OutlineListStyle_21"/>
    <w:qFormat/>
  </w:style>
  <w:style w:type="numbering" w:styleId="WWOutlineListStyle20">
    <w:name w:val="WW_OutlineListStyle_20"/>
    <w:qFormat/>
  </w:style>
  <w:style w:type="numbering" w:styleId="WWOutlineListStyle19">
    <w:name w:val="WW_OutlineListStyle_19"/>
    <w:qFormat/>
  </w:style>
  <w:style w:type="numbering" w:styleId="WWOutlineListStyle18">
    <w:name w:val="WW_OutlineListStyle_18"/>
    <w:qFormat/>
  </w:style>
  <w:style w:type="numbering" w:styleId="WWOutlineListStyle17">
    <w:name w:val="WW_OutlineListStyle_17"/>
    <w:qFormat/>
  </w:style>
  <w:style w:type="numbering" w:styleId="WWOutlineListStyle16">
    <w:name w:val="WW_OutlineListStyle_16"/>
    <w:qFormat/>
  </w:style>
  <w:style w:type="numbering" w:styleId="WWOutlineListStyle15">
    <w:name w:val="WW_OutlineListStyle_15"/>
    <w:qFormat/>
  </w:style>
  <w:style w:type="numbering" w:styleId="WWOutlineListStyle14">
    <w:name w:val="WW_OutlineListStyle_14"/>
    <w:qFormat/>
  </w:style>
  <w:style w:type="numbering" w:styleId="WWOutlineListStyle13">
    <w:name w:val="WW_OutlineListStyle_13"/>
    <w:qFormat/>
  </w:style>
  <w:style w:type="numbering" w:styleId="WWOutlineListStyle12">
    <w:name w:val="WW_OutlineListStyle_12"/>
    <w:qFormat/>
  </w:style>
  <w:style w:type="numbering" w:styleId="WWOutlineListStyle11">
    <w:name w:val="WW_OutlineListStyle_11"/>
    <w:qFormat/>
  </w:style>
  <w:style w:type="numbering" w:styleId="WWOutlineListStyle10">
    <w:name w:val="WW_OutlineListStyle_10"/>
    <w:qFormat/>
  </w:style>
  <w:style w:type="numbering" w:styleId="WWOutlineListStyle9">
    <w:name w:val="WW_OutlineListStyle_9"/>
    <w:qFormat/>
  </w:style>
  <w:style w:type="numbering" w:styleId="WWOutlineListStyle8">
    <w:name w:val="WW_OutlineListStyle_8"/>
    <w:qFormat/>
  </w:style>
  <w:style w:type="numbering" w:styleId="WWOutlineListStyle7">
    <w:name w:val="WW_OutlineListStyle_7"/>
    <w:qFormat/>
  </w:style>
  <w:style w:type="numbering" w:styleId="WWOutlineListStyle6">
    <w:name w:val="WW_OutlineListStyle_6"/>
    <w:qFormat/>
  </w:style>
  <w:style w:type="numbering" w:styleId="WWOutlineListStyle5">
    <w:name w:val="WW_OutlineListStyle_5"/>
    <w:qFormat/>
  </w:style>
  <w:style w:type="numbering" w:styleId="WWOutlineListStyle4">
    <w:name w:val="WW_OutlineListStyle_4"/>
    <w:qFormat/>
  </w:style>
  <w:style w:type="numbering" w:styleId="WWOutlineListStyle3">
    <w:name w:val="WW_OutlineListStyle_3"/>
    <w:qFormat/>
  </w:style>
  <w:style w:type="numbering" w:styleId="WWOutlineListStyle2">
    <w:name w:val="WW_OutlineListStyle_2"/>
    <w:qFormat/>
  </w:style>
  <w:style w:type="numbering" w:styleId="WWOutlineListStyle1">
    <w:name w:val="WW_OutlineListStyle_1"/>
    <w:qFormat/>
  </w:style>
  <w:style w:type="numbering" w:styleId="Numbering2">
    <w:name w:val="Numbering 2"/>
    <w:qFormat/>
  </w:style>
  <w:style w:type="numbering" w:styleId="WWOutlineListStyle">
    <w:name w:val="WW_OutlineListStyle"/>
    <w:qFormat/>
  </w:style>
  <w:style w:type="numbering" w:styleId="Numbering11">
    <w:name w:val="Numbering 1_1"/>
    <w:qFormat/>
  </w:style>
  <w:style w:type="numbering" w:styleId="WW8Num2">
    <w:name w:val="WW8Num2"/>
    <w:qFormat/>
  </w:style>
  <w:style w:type="numbering" w:styleId="WW8Num13">
    <w:name w:val="WW8Num13"/>
    <w:qFormat/>
  </w:style>
  <w:style w:type="numbering" w:styleId="WW8Num3">
    <w:name w:val="WW8Num3"/>
    <w:qFormat/>
  </w:style>
  <w:style w:type="numbering" w:styleId="WW8Num4">
    <w:name w:val="WW8Num4"/>
    <w:qFormat/>
  </w:style>
  <w:style w:type="numbering" w:styleId="WW8Num16">
    <w:name w:val="WW8Num16"/>
    <w:qFormat/>
  </w:style>
  <w:style w:type="numbering" w:styleId="WW8Num8">
    <w:name w:val="WW8Num8"/>
    <w:qFormat/>
  </w:style>
  <w:style w:type="numbering" w:styleId="WW8Num9">
    <w:name w:val="WW8Num9"/>
    <w:qFormat/>
  </w:style>
  <w:style w:type="numbering" w:styleId="WW8Num5">
    <w:name w:val="WW8Num5"/>
    <w:qFormat/>
  </w:style>
  <w:style w:type="numbering" w:styleId="WW8Num15">
    <w:name w:val="WW8Num15"/>
    <w:qFormat/>
  </w:style>
  <w:style w:type="numbering" w:styleId="WW8Num6">
    <w:name w:val="WW8Num6"/>
    <w:qFormat/>
  </w:style>
  <w:style w:type="numbering" w:styleId="WW8Num1">
    <w:name w:val="WW8Num1"/>
    <w:qFormat/>
  </w:style>
  <w:style w:type="numbering" w:styleId="WW8Num7">
    <w:name w:val="WW8Num7"/>
    <w:qFormat/>
  </w:style>
  <w:style w:type="numbering" w:styleId="WW8Num11">
    <w:name w:val="WW8Num11"/>
    <w:qFormat/>
  </w:style>
  <w:style w:type="numbering" w:styleId="WW8Num14">
    <w:name w:val="WW8Num1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
</Relationships>
</file>

<file path=docProps/app.xml><?xml version="1.0" encoding="utf-8"?>
<Properties xmlns="http://schemas.openxmlformats.org/officeDocument/2006/extended-properties" xmlns:vt="http://schemas.openxmlformats.org/officeDocument/2006/docPropsVTypes">
  <Template>Normal.dotm</Template>
  <TotalTime>0</TotalTime>
  <Application>LibreOffice/7.5.3.2$Windows_X86_64 LibreOffice_project/9f56dff12ba03b9acd7730a5a481eea045e468f3</Application>
  <AppVersion>15.0000</AppVersion>
  <Pages>22</Pages>
  <Words>1206</Words>
  <Characters>7323</Characters>
  <CharactersWithSpaces>8392</CharactersWithSpaces>
  <Paragraphs>109</Paragraphs>
  <Company>Douane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2026-03-17T11:18:28Z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Info 1">
    <vt:lpwstr/>
  </property>
  <property fmtid="{D5CDD505-2E9C-101B-9397-08002B2CF9AE}" pid="4" name="Info 2">
    <vt:lpwstr/>
  </property>
  <property fmtid="{D5CDD505-2E9C-101B-9397-08002B2CF9AE}" pid="5" name="Info 3">
    <vt:lpwstr/>
  </property>
  <property fmtid="{D5CDD505-2E9C-101B-9397-08002B2CF9AE}" pid="6" name="Info 4">
    <vt:lpwstr/>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